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6F45" w14:textId="77777777" w:rsidR="006071C9" w:rsidRDefault="006071C9" w:rsidP="006071C9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Anexa 4 – Costuri medii pe km de investiții</w:t>
      </w:r>
    </w:p>
    <w:p w14:paraId="4D098C4C" w14:textId="77777777" w:rsidR="006071C9" w:rsidRDefault="006071C9" w:rsidP="006071C9">
      <w:pPr>
        <w:ind w:firstLine="720"/>
        <w:jc w:val="center"/>
        <w:rPr>
          <w:sz w:val="20"/>
          <w:szCs w:val="20"/>
        </w:rPr>
      </w:pPr>
      <w:r w:rsidRPr="0009594B">
        <w:rPr>
          <w:sz w:val="20"/>
          <w:szCs w:val="20"/>
        </w:rPr>
        <w:t xml:space="preserve">la GHIDUL SOLICITANTULUI aferent </w:t>
      </w:r>
    </w:p>
    <w:p w14:paraId="02581E8C" w14:textId="77777777" w:rsidR="006071C9" w:rsidRPr="0009594B" w:rsidRDefault="006071C9" w:rsidP="006071C9">
      <w:pPr>
        <w:ind w:firstLine="720"/>
        <w:jc w:val="center"/>
        <w:rPr>
          <w:sz w:val="20"/>
          <w:szCs w:val="20"/>
        </w:rPr>
      </w:pPr>
      <w:r w:rsidRPr="0009594B">
        <w:rPr>
          <w:sz w:val="20"/>
          <w:szCs w:val="20"/>
        </w:rPr>
        <w:t xml:space="preserve">Intervenției DR 27 – Crearea/modernizarea infrastructurii de acces agricolă </w:t>
      </w:r>
    </w:p>
    <w:p w14:paraId="099899A9" w14:textId="77777777" w:rsidR="006071C9" w:rsidRPr="0009594B" w:rsidRDefault="006071C9" w:rsidP="006071C9">
      <w:pPr>
        <w:ind w:firstLine="720"/>
        <w:jc w:val="center"/>
        <w:rPr>
          <w:sz w:val="20"/>
          <w:szCs w:val="20"/>
        </w:rPr>
      </w:pPr>
      <w:r w:rsidRPr="0009594B">
        <w:rPr>
          <w:sz w:val="20"/>
          <w:szCs w:val="20"/>
        </w:rPr>
        <w:t>– Versiunea 01/2023 –</w:t>
      </w:r>
    </w:p>
    <w:p w14:paraId="3E4B8FBC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(euro/km)</w:t>
      </w:r>
    </w:p>
    <w:tbl>
      <w:tblPr>
        <w:tblStyle w:val="TableGrid"/>
        <w:tblW w:w="92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1"/>
        <w:gridCol w:w="1804"/>
        <w:gridCol w:w="1308"/>
        <w:gridCol w:w="1492"/>
        <w:gridCol w:w="1492"/>
        <w:gridCol w:w="1492"/>
      </w:tblGrid>
      <w:tr w:rsidR="006071C9" w:rsidRPr="004E6529" w14:paraId="51B9D768" w14:textId="77777777" w:rsidTr="00262EBD">
        <w:trPr>
          <w:trHeight w:val="495"/>
          <w:jc w:val="center"/>
        </w:trPr>
        <w:tc>
          <w:tcPr>
            <w:tcW w:w="168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5F7A0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Tipul investiției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9ABF5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Tipul de îmbrăcăminte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696D981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Categoria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422FB50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Câmpie</w:t>
            </w:r>
          </w:p>
        </w:tc>
        <w:tc>
          <w:tcPr>
            <w:tcW w:w="14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14:paraId="4D0FF08C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Deal</w:t>
            </w:r>
          </w:p>
        </w:tc>
        <w:tc>
          <w:tcPr>
            <w:tcW w:w="14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14:paraId="778C0572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Munte</w:t>
            </w:r>
          </w:p>
        </w:tc>
      </w:tr>
      <w:tr w:rsidR="006071C9" w:rsidRPr="004E6529" w14:paraId="07390B2F" w14:textId="77777777" w:rsidTr="00262EBD">
        <w:trPr>
          <w:trHeight w:val="195"/>
          <w:jc w:val="center"/>
        </w:trPr>
        <w:tc>
          <w:tcPr>
            <w:tcW w:w="16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898752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Modernizare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4194D1F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Împietruire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9B09387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6185FDC" w14:textId="77777777" w:rsidR="006071C9" w:rsidRPr="004E6529" w:rsidRDefault="006071C9" w:rsidP="00262EBD">
            <w:pPr>
              <w:jc w:val="center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0224F25" w14:textId="77777777" w:rsidR="006071C9" w:rsidRPr="004E6529" w:rsidRDefault="006071C9" w:rsidP="00262EBD">
            <w:pPr>
              <w:jc w:val="center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F42F836" w14:textId="77777777" w:rsidR="006071C9" w:rsidRPr="004E6529" w:rsidRDefault="006071C9" w:rsidP="00262EBD">
            <w:pPr>
              <w:jc w:val="center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-</w:t>
            </w:r>
          </w:p>
        </w:tc>
      </w:tr>
      <w:tr w:rsidR="006071C9" w:rsidRPr="004E6529" w14:paraId="110495C4" w14:textId="77777777" w:rsidTr="00262EBD">
        <w:trPr>
          <w:trHeight w:val="258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6ECA97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5EC564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1C7728E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6B829AA2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144,359.90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0C732C05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138,887.68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96C7656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111,799.77</w:t>
            </w:r>
          </w:p>
        </w:tc>
      </w:tr>
      <w:tr w:rsidR="006071C9" w:rsidRPr="004E6529" w14:paraId="4E97FA32" w14:textId="77777777" w:rsidTr="00262EBD">
        <w:trPr>
          <w:trHeight w:val="240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F22F7B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1147321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916CC4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E066262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127,221.61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05F938E0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117,153.17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450792CF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100,979.70</w:t>
            </w:r>
          </w:p>
        </w:tc>
      </w:tr>
      <w:tr w:rsidR="006071C9" w:rsidRPr="004E6529" w14:paraId="7158F07C" w14:textId="77777777" w:rsidTr="00262EBD">
        <w:trPr>
          <w:trHeight w:val="204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6638B1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799A0AF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Asfalt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BB6573C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6D3D3D5C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201,446.77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167E4D6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209,969.25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9C2CDAA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219,824.79</w:t>
            </w:r>
          </w:p>
        </w:tc>
      </w:tr>
      <w:tr w:rsidR="006071C9" w:rsidRPr="004E6529" w14:paraId="1C3AB546" w14:textId="77777777" w:rsidTr="00262EBD">
        <w:trPr>
          <w:trHeight w:val="240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0EBD4E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8147B4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66A8B3A8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71012A1E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197,061.33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54B9A4E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205,398.27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70F904D1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215,039.26</w:t>
            </w:r>
          </w:p>
        </w:tc>
      </w:tr>
      <w:tr w:rsidR="006071C9" w:rsidRPr="004E6529" w14:paraId="281571EE" w14:textId="77777777" w:rsidTr="00262EBD">
        <w:trPr>
          <w:trHeight w:val="204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48EEE9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022820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CA3868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71E2AD1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168,642.26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20175E3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172,000.95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3B863E6B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175,788.03</w:t>
            </w:r>
          </w:p>
        </w:tc>
      </w:tr>
      <w:tr w:rsidR="006071C9" w:rsidRPr="004E6529" w14:paraId="508A03E0" w14:textId="77777777" w:rsidTr="00262EBD">
        <w:trPr>
          <w:trHeight w:val="114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C06FE1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6910253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Beton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4130018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27F77FAC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339,650.73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CE9B2F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354,020.11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C847505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370,637.12</w:t>
            </w:r>
          </w:p>
        </w:tc>
      </w:tr>
      <w:tr w:rsidR="006071C9" w:rsidRPr="004E6529" w14:paraId="2CE69C4E" w14:textId="77777777" w:rsidTr="00262EBD">
        <w:trPr>
          <w:trHeight w:val="177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C39804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BC405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B8BC33E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7BCDE9A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332,256.62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258A8EFB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346,313.18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F9BF3D9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362,568.44</w:t>
            </w:r>
          </w:p>
        </w:tc>
      </w:tr>
      <w:tr w:rsidR="006071C9" w:rsidRPr="004E6529" w14:paraId="74A0B954" w14:textId="77777777" w:rsidTr="00262EBD">
        <w:trPr>
          <w:trHeight w:val="240"/>
          <w:jc w:val="center"/>
        </w:trPr>
        <w:tc>
          <w:tcPr>
            <w:tcW w:w="168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073953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2EE896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89DAE9D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4409B13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284,340.46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3D89D9CE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290,003.40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6C758CA0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296,388.63</w:t>
            </w:r>
          </w:p>
        </w:tc>
      </w:tr>
      <w:tr w:rsidR="006071C9" w:rsidRPr="004E6529" w14:paraId="0192285F" w14:textId="77777777" w:rsidTr="00262EBD">
        <w:trPr>
          <w:trHeight w:val="213"/>
          <w:jc w:val="center"/>
        </w:trPr>
        <w:tc>
          <w:tcPr>
            <w:tcW w:w="1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F2B83C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Drum nou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E92C536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Împietruire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FA4ACA4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4B7FEB84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180,641.57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57AFBE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173,794.03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A1F65D3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139,898.18</w:t>
            </w:r>
          </w:p>
        </w:tc>
      </w:tr>
      <w:tr w:rsidR="006071C9" w:rsidRPr="004E6529" w14:paraId="07D016A7" w14:textId="77777777" w:rsidTr="00262EBD">
        <w:trPr>
          <w:trHeight w:val="282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5F237A62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1AF271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7D3D37B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14650E65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176,737.07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03E60426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170,037.54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2A39D5E9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136,874.33</w:t>
            </w:r>
          </w:p>
        </w:tc>
      </w:tr>
      <w:tr w:rsidR="006071C9" w:rsidRPr="004E6529" w14:paraId="4574C5E1" w14:textId="77777777" w:rsidTr="00262EBD">
        <w:trPr>
          <w:trHeight w:val="264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5501B153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FCA0E2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B4CEE0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D7139DF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155,754.99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6BC5F953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143,428.39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24FAD2C6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123,627.52</w:t>
            </w:r>
          </w:p>
        </w:tc>
      </w:tr>
      <w:tr w:rsidR="006071C9" w:rsidRPr="004E6529" w14:paraId="540DD9B7" w14:textId="77777777" w:rsidTr="00262EBD">
        <w:trPr>
          <w:trHeight w:val="231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2BD81B50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C9C85FC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Asfalt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BCCD7AF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3C7B24D3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246,627.44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B407ABB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257,061.35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3B14E1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269,127.30</w:t>
            </w:r>
          </w:p>
        </w:tc>
      </w:tr>
      <w:tr w:rsidR="006071C9" w:rsidRPr="004E6529" w14:paraId="537E5166" w14:textId="77777777" w:rsidTr="00262EBD">
        <w:trPr>
          <w:trHeight w:val="309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32662A02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66511E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4429CD4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7A873BF1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241,258.42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1137EF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251,465.19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53FAB1A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263,268.47</w:t>
            </w:r>
          </w:p>
        </w:tc>
      </w:tr>
      <w:tr w:rsidR="006071C9" w:rsidRPr="004E6529" w14:paraId="28A9953D" w14:textId="77777777" w:rsidTr="00262EBD">
        <w:trPr>
          <w:trHeight w:val="255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300587F4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D6392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121C043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6D9BD95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206,465.51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3A4ABE8B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210,577.49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607CA3E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215,213.94</w:t>
            </w:r>
          </w:p>
        </w:tc>
      </w:tr>
      <w:tr w:rsidR="006071C9" w:rsidRPr="004E6529" w14:paraId="190E28CA" w14:textId="77777777" w:rsidTr="00262EBD">
        <w:trPr>
          <w:trHeight w:val="132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0CCF0C58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7E1954DF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Beton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2CD9E51A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3E36D41D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415,827.91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87422D1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433,420.07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A68944C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453,763.96</w:t>
            </w:r>
          </w:p>
        </w:tc>
      </w:tr>
      <w:tr w:rsidR="006071C9" w:rsidRPr="004E6529" w14:paraId="4E314957" w14:textId="77777777" w:rsidTr="00262EBD">
        <w:trPr>
          <w:trHeight w:val="180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4F3F868D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5319BFC4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DDE954D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hideMark/>
          </w:tcPr>
          <w:p w14:paraId="7F126F4E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406,775.44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0144F65B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423,984.62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DABADA4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443,885.63</w:t>
            </w:r>
          </w:p>
        </w:tc>
      </w:tr>
      <w:tr w:rsidR="006071C9" w:rsidRPr="004E6529" w14:paraId="500028E4" w14:textId="77777777" w:rsidTr="00262EBD">
        <w:trPr>
          <w:trHeight w:val="234"/>
          <w:jc w:val="center"/>
        </w:trPr>
        <w:tc>
          <w:tcPr>
            <w:tcW w:w="1681" w:type="dxa"/>
            <w:vMerge/>
            <w:tcBorders>
              <w:right w:val="single" w:sz="12" w:space="0" w:color="auto"/>
            </w:tcBorders>
            <w:hideMark/>
          </w:tcPr>
          <w:p w14:paraId="53D76EF6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AC8C3D7" w14:textId="77777777" w:rsidR="006071C9" w:rsidRPr="004E6529" w:rsidRDefault="006071C9" w:rsidP="00262EBD">
            <w:pPr>
              <w:rPr>
                <w:rFonts w:cstheme="minorHAnsi"/>
                <w:bCs/>
                <w:sz w:val="28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530DB4DE" w14:textId="77777777" w:rsidR="006071C9" w:rsidRPr="004E6529" w:rsidRDefault="006071C9" w:rsidP="00262EBD">
            <w:pPr>
              <w:jc w:val="center"/>
              <w:rPr>
                <w:rFonts w:cstheme="minorHAnsi"/>
                <w:bCs/>
                <w:sz w:val="28"/>
                <w:szCs w:val="20"/>
              </w:rPr>
            </w:pPr>
            <w:r w:rsidRPr="004E6529">
              <w:rPr>
                <w:rFonts w:cstheme="minorHAnsi"/>
                <w:bCs/>
                <w:sz w:val="28"/>
                <w:szCs w:val="20"/>
              </w:rPr>
              <w:t>III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noWrap/>
            <w:hideMark/>
          </w:tcPr>
          <w:p w14:paraId="4FE09777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348,112.60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8" w:space="0" w:color="auto"/>
            </w:tcBorders>
            <w:noWrap/>
            <w:hideMark/>
          </w:tcPr>
          <w:p w14:paraId="761FA2DE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355,045.63</w:t>
            </w:r>
          </w:p>
        </w:tc>
        <w:tc>
          <w:tcPr>
            <w:tcW w:w="1492" w:type="dxa"/>
            <w:tcBorders>
              <w:top w:val="single" w:sz="6" w:space="0" w:color="auto"/>
              <w:bottom w:val="single" w:sz="18" w:space="0" w:color="auto"/>
            </w:tcBorders>
            <w:noWrap/>
            <w:hideMark/>
          </w:tcPr>
          <w:p w14:paraId="36B81B68" w14:textId="77777777" w:rsidR="006071C9" w:rsidRPr="004E6529" w:rsidRDefault="006071C9" w:rsidP="00262EBD">
            <w:pPr>
              <w:jc w:val="right"/>
              <w:rPr>
                <w:rFonts w:cstheme="minorHAnsi"/>
                <w:sz w:val="28"/>
                <w:szCs w:val="20"/>
              </w:rPr>
            </w:pPr>
            <w:r w:rsidRPr="004E6529">
              <w:rPr>
                <w:rFonts w:cstheme="minorHAnsi"/>
                <w:sz w:val="28"/>
                <w:szCs w:val="20"/>
              </w:rPr>
              <w:t>362,862.96</w:t>
            </w:r>
          </w:p>
        </w:tc>
      </w:tr>
    </w:tbl>
    <w:p w14:paraId="312D90F0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3C1E266C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6BB4D1E7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12E56E80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06CCE76A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7DD688D9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2A4CE7A4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635F4D53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5A2665AF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0E17C012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40302FAE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13A20872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4A2AB5E9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639183D5" w14:textId="77777777" w:rsidR="006071C9" w:rsidRDefault="006071C9" w:rsidP="006071C9">
      <w:pPr>
        <w:ind w:firstLine="720"/>
        <w:jc w:val="right"/>
        <w:rPr>
          <w:b/>
          <w:sz w:val="20"/>
          <w:szCs w:val="20"/>
        </w:rPr>
      </w:pPr>
    </w:p>
    <w:p w14:paraId="607B7A90" w14:textId="77777777" w:rsidR="006071C9" w:rsidRDefault="006071C9" w:rsidP="006071C9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Tipuri de drumuri de exploatare agricolă</w:t>
      </w:r>
    </w:p>
    <w:tbl>
      <w:tblPr>
        <w:tblStyle w:val="TableGrid"/>
        <w:tblW w:w="9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720"/>
        <w:gridCol w:w="720"/>
        <w:gridCol w:w="720"/>
        <w:gridCol w:w="2250"/>
        <w:gridCol w:w="2430"/>
        <w:gridCol w:w="2211"/>
      </w:tblGrid>
      <w:tr w:rsidR="006071C9" w:rsidRPr="000C4CB0" w14:paraId="1A56E86B" w14:textId="77777777" w:rsidTr="00262EBD">
        <w:tc>
          <w:tcPr>
            <w:tcW w:w="877" w:type="dxa"/>
            <w:vMerge w:val="restart"/>
            <w:vAlign w:val="center"/>
          </w:tcPr>
          <w:p w14:paraId="7C19CDA3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Categoria</w:t>
            </w:r>
          </w:p>
          <w:p w14:paraId="04F2D291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drum conform O.M. MAAP</w:t>
            </w:r>
          </w:p>
          <w:p w14:paraId="7284AAF6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212/ 2002</w:t>
            </w:r>
          </w:p>
        </w:tc>
        <w:tc>
          <w:tcPr>
            <w:tcW w:w="2160" w:type="dxa"/>
            <w:gridSpan w:val="3"/>
            <w:vAlign w:val="center"/>
          </w:tcPr>
          <w:p w14:paraId="669F9899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Lățimea (m)</w:t>
            </w:r>
          </w:p>
        </w:tc>
        <w:tc>
          <w:tcPr>
            <w:tcW w:w="6891" w:type="dxa"/>
            <w:gridSpan w:val="3"/>
            <w:shd w:val="clear" w:color="auto" w:fill="auto"/>
            <w:vAlign w:val="center"/>
          </w:tcPr>
          <w:p w14:paraId="13AE21E4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Sisteme rutiere</w:t>
            </w:r>
          </w:p>
        </w:tc>
      </w:tr>
      <w:tr w:rsidR="006071C9" w:rsidRPr="000C4CB0" w14:paraId="26B3090E" w14:textId="77777777" w:rsidTr="00262EBD">
        <w:trPr>
          <w:cantSplit/>
          <w:trHeight w:val="1134"/>
        </w:trPr>
        <w:tc>
          <w:tcPr>
            <w:tcW w:w="877" w:type="dxa"/>
            <w:vMerge/>
            <w:vAlign w:val="center"/>
          </w:tcPr>
          <w:p w14:paraId="131F1A61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B43B5FC" w14:textId="77777777" w:rsidR="006071C9" w:rsidRPr="000C4CB0" w:rsidRDefault="006071C9" w:rsidP="00262EBD">
            <w:pPr>
              <w:tabs>
                <w:tab w:val="left" w:pos="1064"/>
              </w:tabs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Partea</w:t>
            </w:r>
          </w:p>
          <w:p w14:paraId="5FA9479B" w14:textId="77777777" w:rsidR="006071C9" w:rsidRPr="000C4CB0" w:rsidRDefault="006071C9" w:rsidP="00262EBD">
            <w:pPr>
              <w:tabs>
                <w:tab w:val="left" w:pos="1064"/>
              </w:tabs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carosabilă</w:t>
            </w:r>
          </w:p>
        </w:tc>
        <w:tc>
          <w:tcPr>
            <w:tcW w:w="720" w:type="dxa"/>
            <w:textDirection w:val="btLr"/>
            <w:vAlign w:val="center"/>
          </w:tcPr>
          <w:p w14:paraId="7C2CF4F3" w14:textId="77777777" w:rsidR="006071C9" w:rsidRPr="000C4CB0" w:rsidRDefault="006071C9" w:rsidP="00262EBD">
            <w:pPr>
              <w:tabs>
                <w:tab w:val="left" w:pos="1064"/>
              </w:tabs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Acostament</w:t>
            </w:r>
          </w:p>
        </w:tc>
        <w:tc>
          <w:tcPr>
            <w:tcW w:w="720" w:type="dxa"/>
            <w:textDirection w:val="btLr"/>
            <w:vAlign w:val="center"/>
          </w:tcPr>
          <w:p w14:paraId="63BE00D7" w14:textId="77777777" w:rsidR="006071C9" w:rsidRPr="000C4CB0" w:rsidRDefault="006071C9" w:rsidP="00262EBD">
            <w:pPr>
              <w:tabs>
                <w:tab w:val="left" w:pos="1064"/>
              </w:tabs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Totală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332DF9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Mixturi asfaltice</w:t>
            </w:r>
          </w:p>
          <w:p w14:paraId="45775238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D9A00FE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Beton de ciment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4D129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4CB0">
              <w:rPr>
                <w:rFonts w:cstheme="minorHAnsi"/>
                <w:b/>
                <w:sz w:val="18"/>
                <w:szCs w:val="18"/>
              </w:rPr>
              <w:t>Împietruire</w:t>
            </w:r>
          </w:p>
          <w:p w14:paraId="6778F745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4CB0">
              <w:rPr>
                <w:rFonts w:cstheme="minorHAnsi"/>
                <w:b/>
                <w:sz w:val="18"/>
                <w:szCs w:val="18"/>
              </w:rPr>
              <w:t>(macadam)</w:t>
            </w:r>
          </w:p>
        </w:tc>
      </w:tr>
      <w:tr w:rsidR="006071C9" w:rsidRPr="000C4CB0" w14:paraId="680B1C92" w14:textId="77777777" w:rsidTr="00262EBD">
        <w:tc>
          <w:tcPr>
            <w:tcW w:w="877" w:type="dxa"/>
            <w:vAlign w:val="center"/>
          </w:tcPr>
          <w:p w14:paraId="3D6F22A5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20" w:type="dxa"/>
            <w:vAlign w:val="center"/>
          </w:tcPr>
          <w:p w14:paraId="6B90F57F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5.50</w:t>
            </w:r>
          </w:p>
        </w:tc>
        <w:tc>
          <w:tcPr>
            <w:tcW w:w="720" w:type="dxa"/>
            <w:vAlign w:val="center"/>
          </w:tcPr>
          <w:p w14:paraId="3326F602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0.75</w:t>
            </w:r>
          </w:p>
        </w:tc>
        <w:tc>
          <w:tcPr>
            <w:tcW w:w="720" w:type="dxa"/>
            <w:vAlign w:val="center"/>
          </w:tcPr>
          <w:p w14:paraId="78B881B7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7.00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554543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- 4 cm uzură BA;</w:t>
            </w:r>
          </w:p>
          <w:p w14:paraId="374EF7E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- 5 cm strat de legătură BAD;</w:t>
            </w:r>
          </w:p>
          <w:p w14:paraId="6B8832BA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- 15 cm piatră spartă;</w:t>
            </w:r>
          </w:p>
          <w:p w14:paraId="630EE80E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- 15 cm balast;</w:t>
            </w:r>
          </w:p>
          <w:p w14:paraId="4DE93CDF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 balastate;</w:t>
            </w:r>
          </w:p>
          <w:p w14:paraId="07D12469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6E8B1C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- 20 cm - Dală de beton BcR 4;</w:t>
            </w:r>
          </w:p>
          <w:p w14:paraId="14DBAF8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- 2 cm - Strat de repartiție din nisip;</w:t>
            </w:r>
          </w:p>
          <w:p w14:paraId="4AE8A4EE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- 20 cm - Strat inferior de fundație din balast;</w:t>
            </w:r>
          </w:p>
          <w:p w14:paraId="5A0C19B9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- 7 cm - Substrat izolator de nisip;</w:t>
            </w:r>
          </w:p>
          <w:p w14:paraId="1D43B13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acostamente;</w:t>
            </w:r>
          </w:p>
          <w:p w14:paraId="48F1564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D0F4" w14:textId="77777777" w:rsidR="006071C9" w:rsidRPr="000C4CB0" w:rsidRDefault="006071C9" w:rsidP="00262EBD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071C9" w:rsidRPr="000C4CB0" w14:paraId="6C58E09F" w14:textId="77777777" w:rsidTr="00262EBD">
        <w:tc>
          <w:tcPr>
            <w:tcW w:w="877" w:type="dxa"/>
            <w:vAlign w:val="center"/>
          </w:tcPr>
          <w:p w14:paraId="0D53F7AA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720" w:type="dxa"/>
            <w:vAlign w:val="center"/>
          </w:tcPr>
          <w:p w14:paraId="6950FA70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4.00</w:t>
            </w:r>
          </w:p>
        </w:tc>
        <w:tc>
          <w:tcPr>
            <w:tcW w:w="720" w:type="dxa"/>
            <w:vAlign w:val="center"/>
          </w:tcPr>
          <w:p w14:paraId="62A4980A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0.50</w:t>
            </w:r>
          </w:p>
        </w:tc>
        <w:tc>
          <w:tcPr>
            <w:tcW w:w="720" w:type="dxa"/>
            <w:vAlign w:val="center"/>
          </w:tcPr>
          <w:p w14:paraId="5F69B36A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5.00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14C60B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- 4 cm uzură BA;</w:t>
            </w:r>
          </w:p>
          <w:p w14:paraId="38FE7A59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- 6 cm strat de legătură BAD;</w:t>
            </w:r>
          </w:p>
          <w:p w14:paraId="15A886F8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- 10-12 cm piatră spartă, macadam;</w:t>
            </w:r>
          </w:p>
          <w:p w14:paraId="7D4E9B60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- 15-25 cm balast;</w:t>
            </w:r>
          </w:p>
          <w:p w14:paraId="4BABB66C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- 7 cm substrat de nisip;</w:t>
            </w:r>
          </w:p>
          <w:p w14:paraId="15823384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 balastate;</w:t>
            </w:r>
          </w:p>
          <w:p w14:paraId="3EFF001B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B3EBA4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- 10-20 cm - Dală de beton BcR 4;</w:t>
            </w:r>
          </w:p>
          <w:p w14:paraId="2C63D8A2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- 5-10 cm - Strat de repartiție din nisip;</w:t>
            </w:r>
          </w:p>
          <w:p w14:paraId="0D7A8177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- 20-25 cm - Strat inferior de fundație din balast;</w:t>
            </w:r>
          </w:p>
          <w:p w14:paraId="2FC5781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- 7 cm - Substrat izolator de nisip/pământ tratat cu var;</w:t>
            </w:r>
          </w:p>
          <w:p w14:paraId="459BE2BE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acostamente;</w:t>
            </w:r>
          </w:p>
          <w:p w14:paraId="08566034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61CF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 cm strat de uzură din macadam ordinar;</w:t>
            </w:r>
          </w:p>
          <w:p w14:paraId="6D7647DE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- 10-20 cm fundație din piatră spartă;</w:t>
            </w:r>
          </w:p>
          <w:p w14:paraId="6DB011A6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*10 cm - strat din blocaj de piatră brută;</w:t>
            </w:r>
          </w:p>
          <w:p w14:paraId="16A1ECD7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- 5-30 cm strat de fundație din balast;</w:t>
            </w:r>
          </w:p>
          <w:p w14:paraId="5D07BE5C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  <w:p w14:paraId="0D1EA97D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*se utilizează cu strat de fundație din balast până la 10 cm</w:t>
            </w:r>
          </w:p>
        </w:tc>
      </w:tr>
      <w:tr w:rsidR="006071C9" w:rsidRPr="000C4CB0" w14:paraId="77E113AB" w14:textId="77777777" w:rsidTr="00262EBD">
        <w:tc>
          <w:tcPr>
            <w:tcW w:w="877" w:type="dxa"/>
            <w:vAlign w:val="center"/>
          </w:tcPr>
          <w:p w14:paraId="28AE2727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720" w:type="dxa"/>
            <w:vAlign w:val="center"/>
          </w:tcPr>
          <w:p w14:paraId="3C20D285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2.75</w:t>
            </w:r>
          </w:p>
        </w:tc>
        <w:tc>
          <w:tcPr>
            <w:tcW w:w="720" w:type="dxa"/>
            <w:vAlign w:val="center"/>
          </w:tcPr>
          <w:p w14:paraId="5238F981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0.375</w:t>
            </w:r>
          </w:p>
        </w:tc>
        <w:tc>
          <w:tcPr>
            <w:tcW w:w="720" w:type="dxa"/>
            <w:vAlign w:val="center"/>
          </w:tcPr>
          <w:p w14:paraId="6EC8A4C0" w14:textId="77777777" w:rsidR="006071C9" w:rsidRPr="000C4CB0" w:rsidRDefault="006071C9" w:rsidP="00262EBD">
            <w:pPr>
              <w:tabs>
                <w:tab w:val="left" w:pos="1064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4CB0">
              <w:rPr>
                <w:rFonts w:cstheme="minorHAnsi"/>
                <w:b/>
                <w:sz w:val="16"/>
                <w:szCs w:val="16"/>
              </w:rPr>
              <w:t>3.50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65404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- 4-5 cm uzură BA;</w:t>
            </w:r>
          </w:p>
          <w:p w14:paraId="215EC3AC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- 6 cm strat de legătură BAD/ strat de agregate natural stabilizate cu ciment;</w:t>
            </w:r>
          </w:p>
          <w:p w14:paraId="4B8570F4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- 10-12 cm piatră spartă, macadam;</w:t>
            </w:r>
          </w:p>
          <w:p w14:paraId="594B27D1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- 15-20 cm balast fundație;</w:t>
            </w:r>
          </w:p>
          <w:p w14:paraId="33435B56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 cm strat de formă din pământ stabilizat cu balast;</w:t>
            </w:r>
          </w:p>
          <w:p w14:paraId="3A13C6FD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 balastate;</w:t>
            </w:r>
          </w:p>
          <w:p w14:paraId="23C59C19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0229CB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- 10-20 cm - Dală de beton BcR 4;</w:t>
            </w:r>
          </w:p>
          <w:p w14:paraId="410A5239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0C4CB0">
              <w:rPr>
                <w:rFonts w:cstheme="minorHAnsi"/>
                <w:noProof/>
                <w:sz w:val="16"/>
                <w:szCs w:val="16"/>
              </w:rPr>
              <w:t>- 2-10 cm - Strat de repartiție din nisip;</w:t>
            </w:r>
          </w:p>
          <w:p w14:paraId="440129C0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- 20-25 cm - Strat inferior de fundație din balast;</w:t>
            </w:r>
          </w:p>
          <w:p w14:paraId="7BAB8ACE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- 7-20 cm - Substrat izolator de nisip/amestec de balast/pământ tratat cu var;</w:t>
            </w:r>
          </w:p>
          <w:p w14:paraId="7EF8FBCA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acostamente;</w:t>
            </w:r>
          </w:p>
          <w:p w14:paraId="30E0776F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E52AB53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 cm strat de uzură din macadam ordinar/balast;</w:t>
            </w:r>
          </w:p>
          <w:p w14:paraId="34836C5D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- 10-20 cm fundație din piatră spartă/balast;</w:t>
            </w:r>
          </w:p>
          <w:p w14:paraId="30E10420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- 5-30 cm strat de fundație din balast/piatra spartă;</w:t>
            </w:r>
          </w:p>
          <w:p w14:paraId="43681F62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C4CB0">
              <w:rPr>
                <w:rFonts w:cstheme="minorHAnsi"/>
                <w:sz w:val="16"/>
                <w:szCs w:val="16"/>
              </w:rPr>
              <w:t>- șanțuri/rigole.</w:t>
            </w:r>
          </w:p>
          <w:p w14:paraId="0C88D1B0" w14:textId="77777777" w:rsidR="006071C9" w:rsidRPr="000C4CB0" w:rsidRDefault="006071C9" w:rsidP="00262EB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9E29A87" w14:textId="10D28D22" w:rsidR="00A86877" w:rsidRDefault="00A86877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787D14B5" w14:textId="10BC72F2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28927014" w14:textId="14E271A8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4E2EEAF5" w14:textId="78F8AA4B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76A9F1A9" w14:textId="70A8C851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1619C93C" w14:textId="7649B55F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4BFEEA8" w14:textId="5233614C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18287847" w14:textId="639B0333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4CD69956" w14:textId="5FC561F7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324C25E3" w14:textId="2E56312F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3BA9A8FF" w14:textId="76C51F11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345C69E" w14:textId="26E13D31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29F55792" w14:textId="442D538E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19EB4E6C" w14:textId="732C44EC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45CFAB6" w14:textId="7E0ADE06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1F47815" w14:textId="1AAF6053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550F0773" w14:textId="3C9DB991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9E4D402" w14:textId="2AA60C85" w:rsidR="006071C9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3F3B2235" w14:textId="77777777" w:rsidR="006071C9" w:rsidRPr="000C4CB0" w:rsidRDefault="006071C9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03B73407" w14:textId="77777777" w:rsidR="009253F7" w:rsidRDefault="009253F7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72971C2D" w14:textId="77777777" w:rsidR="009253F7" w:rsidRDefault="009253F7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4788E65F" w14:textId="77777777" w:rsidR="009253F7" w:rsidRDefault="009253F7" w:rsidP="00DE754A">
      <w:pPr>
        <w:contextualSpacing/>
        <w:jc w:val="center"/>
        <w:rPr>
          <w:b/>
          <w:sz w:val="24"/>
          <w:szCs w:val="24"/>
          <w:u w:val="single"/>
        </w:rPr>
      </w:pPr>
    </w:p>
    <w:p w14:paraId="570B4876" w14:textId="2A20CDEE" w:rsidR="00060610" w:rsidRPr="000C4CB0" w:rsidRDefault="000E133B" w:rsidP="00DE754A">
      <w:pPr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C4CB0">
        <w:rPr>
          <w:b/>
          <w:sz w:val="24"/>
          <w:szCs w:val="24"/>
          <w:u w:val="single"/>
        </w:rPr>
        <w:t>Metodologie</w:t>
      </w:r>
    </w:p>
    <w:p w14:paraId="66E7AD1C" w14:textId="673E6D3E" w:rsidR="00272B03" w:rsidRPr="000C4CB0" w:rsidRDefault="000E133B" w:rsidP="00DE754A">
      <w:pPr>
        <w:contextualSpacing/>
        <w:jc w:val="center"/>
        <w:rPr>
          <w:b/>
          <w:sz w:val="24"/>
          <w:szCs w:val="24"/>
        </w:rPr>
      </w:pPr>
      <w:r w:rsidRPr="000C4CB0">
        <w:rPr>
          <w:b/>
          <w:sz w:val="24"/>
          <w:szCs w:val="24"/>
        </w:rPr>
        <w:t xml:space="preserve">pentru </w:t>
      </w:r>
      <w:r w:rsidR="004812C1">
        <w:rPr>
          <w:b/>
          <w:sz w:val="24"/>
          <w:szCs w:val="24"/>
        </w:rPr>
        <w:t>asigurarea rezonabilității</w:t>
      </w:r>
      <w:r w:rsidRPr="000C4CB0">
        <w:rPr>
          <w:b/>
          <w:sz w:val="24"/>
          <w:szCs w:val="24"/>
        </w:rPr>
        <w:t xml:space="preserve"> costurilor pe km de investiție ce vizează</w:t>
      </w:r>
    </w:p>
    <w:p w14:paraId="11988EB9" w14:textId="1290F655" w:rsidR="00BF3E69" w:rsidRPr="000C4CB0" w:rsidRDefault="00272B03" w:rsidP="00DE754A">
      <w:pPr>
        <w:contextualSpacing/>
        <w:jc w:val="center"/>
        <w:rPr>
          <w:sz w:val="24"/>
          <w:szCs w:val="24"/>
        </w:rPr>
      </w:pPr>
      <w:r w:rsidRPr="000C4CB0">
        <w:rPr>
          <w:b/>
          <w:sz w:val="24"/>
          <w:szCs w:val="24"/>
        </w:rPr>
        <w:t>construirea/modernizarea drumurilor de exploata</w:t>
      </w:r>
      <w:r w:rsidR="0010197B" w:rsidRPr="000C4CB0">
        <w:rPr>
          <w:b/>
          <w:sz w:val="24"/>
          <w:szCs w:val="24"/>
        </w:rPr>
        <w:t>re</w:t>
      </w:r>
      <w:r w:rsidR="00B8683E" w:rsidRPr="000C4CB0">
        <w:rPr>
          <w:b/>
          <w:sz w:val="24"/>
          <w:szCs w:val="24"/>
        </w:rPr>
        <w:t xml:space="preserve"> agricolă</w:t>
      </w:r>
      <w:r w:rsidR="004812C1">
        <w:rPr>
          <w:b/>
          <w:sz w:val="24"/>
          <w:szCs w:val="24"/>
        </w:rPr>
        <w:t>,</w:t>
      </w:r>
      <w:r w:rsidR="00B8683E" w:rsidRPr="000C4CB0">
        <w:rPr>
          <w:b/>
          <w:sz w:val="24"/>
          <w:szCs w:val="24"/>
        </w:rPr>
        <w:t xml:space="preserve"> </w:t>
      </w:r>
      <w:r w:rsidR="006E6857" w:rsidRPr="006E6857">
        <w:rPr>
          <w:b/>
          <w:sz w:val="24"/>
          <w:szCs w:val="24"/>
          <w:lang w:val="en-US"/>
        </w:rPr>
        <w:t xml:space="preserve">care </w:t>
      </w:r>
      <w:proofErr w:type="spellStart"/>
      <w:r w:rsidR="006E6857" w:rsidRPr="006E6857">
        <w:rPr>
          <w:b/>
          <w:sz w:val="24"/>
          <w:szCs w:val="24"/>
          <w:lang w:val="en-US"/>
        </w:rPr>
        <w:t>v</w:t>
      </w:r>
      <w:r w:rsidR="004812C1">
        <w:rPr>
          <w:b/>
          <w:sz w:val="24"/>
          <w:szCs w:val="24"/>
          <w:lang w:val="en-US"/>
        </w:rPr>
        <w:t>a</w:t>
      </w:r>
      <w:proofErr w:type="spellEnd"/>
      <w:r w:rsidR="006E6857" w:rsidRPr="006E6857">
        <w:rPr>
          <w:b/>
          <w:sz w:val="24"/>
          <w:szCs w:val="24"/>
          <w:lang w:val="en-US"/>
        </w:rPr>
        <w:t xml:space="preserve"> fi </w:t>
      </w:r>
      <w:proofErr w:type="spellStart"/>
      <w:r w:rsidR="006E6857" w:rsidRPr="006E6857">
        <w:rPr>
          <w:b/>
          <w:sz w:val="24"/>
          <w:szCs w:val="24"/>
          <w:lang w:val="en-US"/>
        </w:rPr>
        <w:t>utilizat</w:t>
      </w:r>
      <w:r w:rsidR="004812C1">
        <w:rPr>
          <w:b/>
          <w:sz w:val="24"/>
          <w:szCs w:val="24"/>
          <w:lang w:val="en-US"/>
        </w:rPr>
        <w:t>ă</w:t>
      </w:r>
      <w:proofErr w:type="spellEnd"/>
      <w:r w:rsidR="006E6857" w:rsidRPr="006E6857">
        <w:rPr>
          <w:b/>
          <w:sz w:val="24"/>
          <w:szCs w:val="24"/>
          <w:lang w:val="en-US"/>
        </w:rPr>
        <w:t xml:space="preserve"> </w:t>
      </w:r>
      <w:proofErr w:type="spellStart"/>
      <w:r w:rsidR="006E6857" w:rsidRPr="006E6857">
        <w:rPr>
          <w:b/>
          <w:sz w:val="24"/>
          <w:szCs w:val="24"/>
          <w:lang w:val="en-US"/>
        </w:rPr>
        <w:t>pentru</w:t>
      </w:r>
      <w:proofErr w:type="spellEnd"/>
      <w:r w:rsidR="00AB29BD" w:rsidRPr="000C4CB0">
        <w:rPr>
          <w:b/>
          <w:sz w:val="24"/>
          <w:szCs w:val="24"/>
        </w:rPr>
        <w:t xml:space="preserve"> </w:t>
      </w:r>
      <w:r w:rsidR="00BF3E69" w:rsidRPr="000C4CB0">
        <w:rPr>
          <w:b/>
          <w:sz w:val="24"/>
          <w:szCs w:val="24"/>
        </w:rPr>
        <w:t>Intervenția DR</w:t>
      </w:r>
      <w:r w:rsidR="000C4CB0" w:rsidRPr="000C4CB0">
        <w:rPr>
          <w:b/>
          <w:sz w:val="24"/>
          <w:szCs w:val="24"/>
        </w:rPr>
        <w:t>-</w:t>
      </w:r>
      <w:r w:rsidR="00BF3E69" w:rsidRPr="000C4CB0">
        <w:rPr>
          <w:b/>
          <w:sz w:val="24"/>
          <w:szCs w:val="24"/>
        </w:rPr>
        <w:t xml:space="preserve">27 </w:t>
      </w:r>
      <w:r w:rsidR="0064478F">
        <w:rPr>
          <w:b/>
          <w:sz w:val="24"/>
          <w:szCs w:val="24"/>
        </w:rPr>
        <w:t>–</w:t>
      </w:r>
      <w:r w:rsidR="000C4CB0" w:rsidRPr="000C4CB0">
        <w:rPr>
          <w:b/>
          <w:sz w:val="24"/>
          <w:szCs w:val="24"/>
        </w:rPr>
        <w:t xml:space="preserve"> </w:t>
      </w:r>
      <w:r w:rsidR="0064478F">
        <w:rPr>
          <w:b/>
          <w:sz w:val="24"/>
          <w:szCs w:val="24"/>
        </w:rPr>
        <w:t>„</w:t>
      </w:r>
      <w:r w:rsidR="00BF3E69" w:rsidRPr="000C4CB0">
        <w:rPr>
          <w:b/>
          <w:i/>
          <w:sz w:val="24"/>
          <w:szCs w:val="24"/>
        </w:rPr>
        <w:t>Crearea/modernizarea infrastructurii de acces agricolă</w:t>
      </w:r>
      <w:r w:rsidR="0064478F">
        <w:rPr>
          <w:b/>
          <w:i/>
          <w:sz w:val="24"/>
          <w:szCs w:val="24"/>
        </w:rPr>
        <w:t>”</w:t>
      </w:r>
      <w:r w:rsidR="00BF3E69" w:rsidRPr="000C4CB0">
        <w:rPr>
          <w:sz w:val="24"/>
          <w:szCs w:val="24"/>
        </w:rPr>
        <w:t xml:space="preserve">, </w:t>
      </w:r>
    </w:p>
    <w:p w14:paraId="620B113C" w14:textId="1E3F8823" w:rsidR="00272B03" w:rsidRPr="000C4CB0" w:rsidRDefault="00BF3E69" w:rsidP="00DE754A">
      <w:pPr>
        <w:contextualSpacing/>
        <w:jc w:val="center"/>
        <w:rPr>
          <w:b/>
          <w:sz w:val="24"/>
          <w:szCs w:val="24"/>
        </w:rPr>
      </w:pPr>
      <w:r w:rsidRPr="000C4CB0">
        <w:rPr>
          <w:b/>
          <w:sz w:val="24"/>
          <w:szCs w:val="24"/>
        </w:rPr>
        <w:t>din cadrul Planului Strategic PAC 2023-2027</w:t>
      </w:r>
    </w:p>
    <w:p w14:paraId="5DA10D67" w14:textId="77777777" w:rsidR="00272B03" w:rsidRPr="000C4CB0" w:rsidRDefault="00272B03" w:rsidP="00180506">
      <w:pPr>
        <w:contextualSpacing/>
        <w:jc w:val="both"/>
        <w:rPr>
          <w:sz w:val="24"/>
          <w:szCs w:val="24"/>
        </w:rPr>
      </w:pPr>
    </w:p>
    <w:p w14:paraId="0CFFD3B5" w14:textId="77777777" w:rsidR="00D073BE" w:rsidRPr="000C4CB0" w:rsidRDefault="00D073BE" w:rsidP="00180506">
      <w:pPr>
        <w:contextualSpacing/>
        <w:jc w:val="both"/>
        <w:rPr>
          <w:sz w:val="24"/>
          <w:szCs w:val="24"/>
        </w:rPr>
      </w:pPr>
    </w:p>
    <w:p w14:paraId="1895DE56" w14:textId="5E9DBCC3" w:rsidR="00236A7C" w:rsidRPr="000C4CB0" w:rsidRDefault="00B8683E" w:rsidP="0018050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t>Stabilirea un</w:t>
      </w:r>
      <w:r w:rsidR="008A2BE5">
        <w:rPr>
          <w:rFonts w:cstheme="minorHAnsi"/>
          <w:sz w:val="24"/>
          <w:szCs w:val="24"/>
        </w:rPr>
        <w:t xml:space="preserve">ei metodologii pentru asigurarea rezonabilității </w:t>
      </w:r>
      <w:r w:rsidRPr="000C4CB0">
        <w:rPr>
          <w:rFonts w:cstheme="minorHAnsi"/>
          <w:sz w:val="24"/>
          <w:szCs w:val="24"/>
        </w:rPr>
        <w:t>costuri</w:t>
      </w:r>
      <w:r w:rsidR="004D56CC">
        <w:rPr>
          <w:rFonts w:cstheme="minorHAnsi"/>
          <w:sz w:val="24"/>
          <w:szCs w:val="24"/>
        </w:rPr>
        <w:t>lor</w:t>
      </w:r>
      <w:r w:rsidRPr="000C4CB0">
        <w:rPr>
          <w:rFonts w:cstheme="minorHAnsi"/>
          <w:sz w:val="24"/>
          <w:szCs w:val="24"/>
        </w:rPr>
        <w:t xml:space="preserve"> pentru investi</w:t>
      </w:r>
      <w:r w:rsidR="003C15F5" w:rsidRPr="000C4CB0">
        <w:rPr>
          <w:rFonts w:cstheme="minorHAnsi"/>
          <w:sz w:val="24"/>
          <w:szCs w:val="24"/>
        </w:rPr>
        <w:t>ț</w:t>
      </w:r>
      <w:r w:rsidRPr="000C4CB0">
        <w:rPr>
          <w:rFonts w:cstheme="minorHAnsi"/>
          <w:sz w:val="24"/>
          <w:szCs w:val="24"/>
        </w:rPr>
        <w:t xml:space="preserve">iile de înființare sau </w:t>
      </w:r>
      <w:r w:rsidR="00F25ABF" w:rsidRPr="000C4CB0">
        <w:rPr>
          <w:rFonts w:cstheme="minorHAnsi"/>
          <w:sz w:val="24"/>
          <w:szCs w:val="24"/>
        </w:rPr>
        <w:t xml:space="preserve">de </w:t>
      </w:r>
      <w:r w:rsidRPr="000C4CB0">
        <w:rPr>
          <w:rFonts w:cstheme="minorHAnsi"/>
          <w:sz w:val="24"/>
          <w:szCs w:val="24"/>
        </w:rPr>
        <w:t>modernizare a drumurilor de exploatare agricolă a apărut din necesitatea încadr</w:t>
      </w:r>
      <w:r w:rsidR="00FD4C3E" w:rsidRPr="000C4CB0">
        <w:rPr>
          <w:rFonts w:cstheme="minorHAnsi"/>
          <w:sz w:val="24"/>
          <w:szCs w:val="24"/>
        </w:rPr>
        <w:t>ă</w:t>
      </w:r>
      <w:r w:rsidRPr="000C4CB0">
        <w:rPr>
          <w:rFonts w:cstheme="minorHAnsi"/>
          <w:sz w:val="24"/>
          <w:szCs w:val="24"/>
        </w:rPr>
        <w:t>rii costurilor inves</w:t>
      </w:r>
      <w:r w:rsidR="00FD4C3E" w:rsidRPr="000C4CB0">
        <w:rPr>
          <w:rFonts w:cstheme="minorHAnsi"/>
          <w:sz w:val="24"/>
          <w:szCs w:val="24"/>
        </w:rPr>
        <w:t>t</w:t>
      </w:r>
      <w:r w:rsidRPr="000C4CB0">
        <w:rPr>
          <w:rFonts w:cstheme="minorHAnsi"/>
          <w:sz w:val="24"/>
          <w:szCs w:val="24"/>
        </w:rPr>
        <w:t>i</w:t>
      </w:r>
      <w:r w:rsidR="00FD4C3E" w:rsidRPr="000C4CB0">
        <w:rPr>
          <w:rFonts w:cstheme="minorHAnsi"/>
          <w:sz w:val="24"/>
          <w:szCs w:val="24"/>
        </w:rPr>
        <w:t>ți</w:t>
      </w:r>
      <w:r w:rsidRPr="000C4CB0">
        <w:rPr>
          <w:rFonts w:cstheme="minorHAnsi"/>
          <w:sz w:val="24"/>
          <w:szCs w:val="24"/>
        </w:rPr>
        <w:t xml:space="preserve">ilor în limita unor costuri rezonabile de piață, condiție impusă </w:t>
      </w:r>
      <w:r w:rsidR="00236A7C" w:rsidRPr="000C4CB0">
        <w:rPr>
          <w:rFonts w:cstheme="minorHAnsi"/>
          <w:sz w:val="24"/>
          <w:szCs w:val="24"/>
        </w:rPr>
        <w:t xml:space="preserve">de prevederile art. </w:t>
      </w:r>
      <w:r w:rsidR="00BF3E69" w:rsidRPr="000C4CB0">
        <w:rPr>
          <w:rFonts w:cstheme="minorHAnsi"/>
          <w:sz w:val="24"/>
          <w:szCs w:val="24"/>
        </w:rPr>
        <w:t>12</w:t>
      </w:r>
      <w:r w:rsidR="00236A7C" w:rsidRPr="000C4CB0">
        <w:rPr>
          <w:rFonts w:cstheme="minorHAnsi"/>
          <w:sz w:val="24"/>
          <w:szCs w:val="24"/>
        </w:rPr>
        <w:t>, alin</w:t>
      </w:r>
      <w:r w:rsidR="000C4CB0" w:rsidRPr="000C4CB0">
        <w:rPr>
          <w:rFonts w:cstheme="minorHAnsi"/>
          <w:sz w:val="24"/>
          <w:szCs w:val="24"/>
        </w:rPr>
        <w:t>.</w:t>
      </w:r>
      <w:r w:rsidR="00236A7C" w:rsidRPr="000C4CB0">
        <w:rPr>
          <w:rFonts w:cstheme="minorHAnsi"/>
          <w:sz w:val="24"/>
          <w:szCs w:val="24"/>
        </w:rPr>
        <w:t xml:space="preserve"> </w:t>
      </w:r>
      <w:r w:rsidR="00BF3E69" w:rsidRPr="000C4CB0">
        <w:rPr>
          <w:rFonts w:cstheme="minorHAnsi"/>
          <w:sz w:val="24"/>
          <w:szCs w:val="24"/>
        </w:rPr>
        <w:t>(1)</w:t>
      </w:r>
      <w:r w:rsidR="00236A7C" w:rsidRPr="000C4CB0">
        <w:rPr>
          <w:rFonts w:cstheme="minorHAnsi"/>
          <w:sz w:val="24"/>
          <w:szCs w:val="24"/>
        </w:rPr>
        <w:t>, lit.</w:t>
      </w:r>
      <w:r w:rsidR="000E7CFB" w:rsidRPr="000C4CB0">
        <w:rPr>
          <w:rFonts w:cstheme="minorHAnsi"/>
          <w:sz w:val="24"/>
          <w:szCs w:val="24"/>
        </w:rPr>
        <w:t xml:space="preserve"> </w:t>
      </w:r>
      <w:r w:rsidR="00BF3E69" w:rsidRPr="000C4CB0">
        <w:rPr>
          <w:rFonts w:cstheme="minorHAnsi"/>
          <w:sz w:val="24"/>
          <w:szCs w:val="24"/>
        </w:rPr>
        <w:t>b</w:t>
      </w:r>
      <w:r w:rsidR="00236A7C" w:rsidRPr="000C4CB0">
        <w:rPr>
          <w:rFonts w:cstheme="minorHAnsi"/>
          <w:sz w:val="24"/>
          <w:szCs w:val="24"/>
        </w:rPr>
        <w:t xml:space="preserve">) din Hotărârea Guvernului nr. </w:t>
      </w:r>
      <w:r w:rsidR="00BF3E69" w:rsidRPr="000C4CB0">
        <w:rPr>
          <w:rFonts w:cstheme="minorHAnsi"/>
          <w:sz w:val="24"/>
          <w:szCs w:val="24"/>
        </w:rPr>
        <w:t>1570</w:t>
      </w:r>
      <w:r w:rsidR="00236A7C" w:rsidRPr="000C4CB0">
        <w:rPr>
          <w:rFonts w:cstheme="minorHAnsi"/>
          <w:sz w:val="24"/>
          <w:szCs w:val="24"/>
        </w:rPr>
        <w:t>/20</w:t>
      </w:r>
      <w:r w:rsidR="00BF3E69" w:rsidRPr="000C4CB0">
        <w:rPr>
          <w:rFonts w:cstheme="minorHAnsi"/>
          <w:sz w:val="24"/>
          <w:szCs w:val="24"/>
        </w:rPr>
        <w:t>23</w:t>
      </w:r>
      <w:r w:rsidR="00236A7C" w:rsidRPr="000C4CB0">
        <w:rPr>
          <w:rFonts w:cstheme="minorHAnsi"/>
          <w:sz w:val="24"/>
          <w:szCs w:val="24"/>
        </w:rPr>
        <w:t xml:space="preserve"> privind </w:t>
      </w:r>
      <w:r w:rsidR="00BF3E69" w:rsidRPr="000C4CB0">
        <w:rPr>
          <w:rFonts w:cstheme="minorHAnsi"/>
          <w:sz w:val="24"/>
          <w:szCs w:val="24"/>
        </w:rPr>
        <w:t xml:space="preserve">stabilirea cadrului general de implementare a </w:t>
      </w:r>
      <w:proofErr w:type="spellStart"/>
      <w:r w:rsidR="00BF3E69" w:rsidRPr="000C4CB0">
        <w:rPr>
          <w:rFonts w:cstheme="minorHAnsi"/>
          <w:sz w:val="24"/>
          <w:szCs w:val="24"/>
        </w:rPr>
        <w:t>intervenţiilor</w:t>
      </w:r>
      <w:proofErr w:type="spellEnd"/>
      <w:r w:rsidR="00BF3E69" w:rsidRPr="000C4CB0">
        <w:rPr>
          <w:rFonts w:cstheme="minorHAnsi"/>
          <w:sz w:val="24"/>
          <w:szCs w:val="24"/>
        </w:rPr>
        <w:t xml:space="preserve"> specifice dezvoltării rurale cuprinse în Planul strategic PAC 2023-2027</w:t>
      </w:r>
      <w:r w:rsidR="00196D6F" w:rsidRPr="000C4CB0">
        <w:rPr>
          <w:rFonts w:cstheme="minorHAnsi"/>
          <w:sz w:val="24"/>
          <w:szCs w:val="24"/>
        </w:rPr>
        <w:t>.</w:t>
      </w:r>
    </w:p>
    <w:p w14:paraId="0F091AF3" w14:textId="3BF93147" w:rsidR="00B8683E" w:rsidRPr="000C4CB0" w:rsidRDefault="00B8683E" w:rsidP="00180506">
      <w:pPr>
        <w:spacing w:line="240" w:lineRule="auto"/>
        <w:ind w:firstLine="708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Deoarece la această dată în România nu există standarde de cost pentru </w:t>
      </w:r>
      <w:r w:rsidR="00060675" w:rsidRPr="000C4CB0">
        <w:rPr>
          <w:sz w:val="24"/>
          <w:szCs w:val="24"/>
        </w:rPr>
        <w:t>investițiile</w:t>
      </w:r>
      <w:r w:rsidR="00F25ABF" w:rsidRPr="000C4CB0">
        <w:rPr>
          <w:sz w:val="24"/>
          <w:szCs w:val="24"/>
        </w:rPr>
        <w:t xml:space="preserve"> de înființare sau de modernizare a drumurilor de exploatare agricolă</w:t>
      </w:r>
      <w:r w:rsidR="00E72329">
        <w:rPr>
          <w:sz w:val="24"/>
          <w:szCs w:val="24"/>
        </w:rPr>
        <w:t xml:space="preserve"> </w:t>
      </w:r>
      <w:proofErr w:type="spellStart"/>
      <w:r w:rsidR="00E72329" w:rsidRPr="00E72329">
        <w:rPr>
          <w:sz w:val="24"/>
          <w:szCs w:val="24"/>
        </w:rPr>
        <w:t>agricolă</w:t>
      </w:r>
      <w:proofErr w:type="spellEnd"/>
      <w:r w:rsidR="00E72329" w:rsidRPr="00E72329">
        <w:rPr>
          <w:sz w:val="24"/>
          <w:szCs w:val="24"/>
        </w:rPr>
        <w:t xml:space="preserve"> (ultimul act în acest sens fiind H.G. nr. 363/2010, abrogat prin </w:t>
      </w:r>
      <w:r w:rsidR="00F35E73">
        <w:rPr>
          <w:sz w:val="24"/>
          <w:szCs w:val="24"/>
        </w:rPr>
        <w:t xml:space="preserve">art. I </w:t>
      </w:r>
      <w:proofErr w:type="spellStart"/>
      <w:r w:rsidR="00F35E73">
        <w:rPr>
          <w:sz w:val="24"/>
          <w:szCs w:val="24"/>
        </w:rPr>
        <w:t>lit.b</w:t>
      </w:r>
      <w:proofErr w:type="spellEnd"/>
      <w:r w:rsidR="00F35E73">
        <w:rPr>
          <w:sz w:val="24"/>
          <w:szCs w:val="24"/>
        </w:rPr>
        <w:t xml:space="preserve">) din </w:t>
      </w:r>
      <w:r w:rsidR="00E72329" w:rsidRPr="00E72329">
        <w:rPr>
          <w:sz w:val="24"/>
          <w:szCs w:val="24"/>
        </w:rPr>
        <w:t>O.</w:t>
      </w:r>
      <w:r w:rsidR="00F35E73">
        <w:rPr>
          <w:sz w:val="24"/>
          <w:szCs w:val="24"/>
        </w:rPr>
        <w:t>U.</w:t>
      </w:r>
      <w:r w:rsidR="00E72329" w:rsidRPr="00E72329">
        <w:rPr>
          <w:sz w:val="24"/>
          <w:szCs w:val="24"/>
        </w:rPr>
        <w:t>G. nr. 85/2018)</w:t>
      </w:r>
      <w:r w:rsidRPr="000C4CB0">
        <w:rPr>
          <w:sz w:val="24"/>
          <w:szCs w:val="24"/>
        </w:rPr>
        <w:t xml:space="preserve">, </w:t>
      </w:r>
      <w:r w:rsidR="00FF48DE" w:rsidRPr="000C4CB0">
        <w:rPr>
          <w:sz w:val="24"/>
          <w:szCs w:val="24"/>
        </w:rPr>
        <w:t xml:space="preserve">pentru stabilirea </w:t>
      </w:r>
      <w:r w:rsidR="004D56CC">
        <w:rPr>
          <w:sz w:val="24"/>
          <w:szCs w:val="24"/>
        </w:rPr>
        <w:t xml:space="preserve">rezonabilității </w:t>
      </w:r>
      <w:r w:rsidR="00FF48DE" w:rsidRPr="000C4CB0">
        <w:rPr>
          <w:sz w:val="24"/>
          <w:szCs w:val="24"/>
        </w:rPr>
        <w:t>costuri</w:t>
      </w:r>
      <w:r w:rsidR="004D56CC">
        <w:rPr>
          <w:sz w:val="24"/>
          <w:szCs w:val="24"/>
        </w:rPr>
        <w:t>lor</w:t>
      </w:r>
      <w:r w:rsidR="00FF48DE" w:rsidRPr="000C4CB0">
        <w:rPr>
          <w:sz w:val="24"/>
          <w:szCs w:val="24"/>
        </w:rPr>
        <w:t xml:space="preserve"> pe km de drum s-a făcut o </w:t>
      </w:r>
      <w:r w:rsidR="00793D0E" w:rsidRPr="000C4CB0">
        <w:rPr>
          <w:sz w:val="24"/>
          <w:szCs w:val="24"/>
        </w:rPr>
        <w:t>analiz</w:t>
      </w:r>
      <w:r w:rsidR="000E7CFB" w:rsidRPr="000C4CB0">
        <w:rPr>
          <w:sz w:val="24"/>
          <w:szCs w:val="24"/>
        </w:rPr>
        <w:t>ă</w:t>
      </w:r>
      <w:r w:rsidR="00793D0E" w:rsidRPr="000C4CB0">
        <w:rPr>
          <w:sz w:val="24"/>
          <w:szCs w:val="24"/>
        </w:rPr>
        <w:t xml:space="preserve"> statistică </w:t>
      </w:r>
      <w:r w:rsidR="00FF48DE" w:rsidRPr="000C4CB0">
        <w:rPr>
          <w:sz w:val="24"/>
          <w:szCs w:val="24"/>
        </w:rPr>
        <w:t>bazată</w:t>
      </w:r>
      <w:r w:rsidR="00793D0E" w:rsidRPr="000C4CB0">
        <w:rPr>
          <w:sz w:val="24"/>
          <w:szCs w:val="24"/>
        </w:rPr>
        <w:t xml:space="preserve"> </w:t>
      </w:r>
      <w:r w:rsidR="00FF48DE" w:rsidRPr="000C4CB0">
        <w:rPr>
          <w:sz w:val="24"/>
          <w:szCs w:val="24"/>
        </w:rPr>
        <w:t>pe costurile</w:t>
      </w:r>
      <w:r w:rsidR="00793D0E" w:rsidRPr="000C4CB0">
        <w:rPr>
          <w:sz w:val="24"/>
          <w:szCs w:val="24"/>
        </w:rPr>
        <w:t xml:space="preserve"> totale</w:t>
      </w:r>
      <w:r w:rsidR="00F25ABF" w:rsidRPr="000C4CB0">
        <w:rPr>
          <w:sz w:val="24"/>
          <w:szCs w:val="24"/>
        </w:rPr>
        <w:t xml:space="preserve"> efectiv plătite</w:t>
      </w:r>
      <w:r w:rsidR="00793D0E" w:rsidRPr="000C4CB0">
        <w:rPr>
          <w:sz w:val="24"/>
          <w:szCs w:val="24"/>
        </w:rPr>
        <w:t xml:space="preserve"> ale proiectelor finalizate în cadrul PNDR</w:t>
      </w:r>
      <w:r w:rsidR="00F25ABF" w:rsidRPr="000C4CB0">
        <w:rPr>
          <w:sz w:val="24"/>
          <w:szCs w:val="24"/>
        </w:rPr>
        <w:t xml:space="preserve"> pentru același tip de investiții</w:t>
      </w:r>
      <w:r w:rsidR="00793D0E" w:rsidRPr="000C4CB0">
        <w:rPr>
          <w:sz w:val="24"/>
          <w:szCs w:val="24"/>
        </w:rPr>
        <w:t>.</w:t>
      </w:r>
    </w:p>
    <w:p w14:paraId="317BBE3C" w14:textId="7361994B" w:rsidR="00AB29BD" w:rsidRPr="000C4CB0" w:rsidRDefault="00272B03" w:rsidP="00180506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b/>
          <w:sz w:val="24"/>
          <w:szCs w:val="24"/>
        </w:rPr>
      </w:pPr>
      <w:r w:rsidRPr="000C4CB0">
        <w:rPr>
          <w:b/>
          <w:sz w:val="24"/>
          <w:szCs w:val="24"/>
          <w:u w:val="single"/>
        </w:rPr>
        <w:t xml:space="preserve">Stabilirea </w:t>
      </w:r>
      <w:r w:rsidR="006F2AAC" w:rsidRPr="000C4CB0">
        <w:rPr>
          <w:b/>
          <w:sz w:val="24"/>
          <w:szCs w:val="24"/>
          <w:u w:val="single"/>
        </w:rPr>
        <w:t>costurilor medii</w:t>
      </w:r>
      <w:r w:rsidRPr="000C4CB0">
        <w:rPr>
          <w:b/>
          <w:sz w:val="24"/>
          <w:szCs w:val="24"/>
          <w:u w:val="single"/>
        </w:rPr>
        <w:t xml:space="preserve"> pe km de investiție</w:t>
      </w:r>
      <w:r w:rsidRPr="000C4CB0">
        <w:rPr>
          <w:sz w:val="24"/>
          <w:szCs w:val="24"/>
        </w:rPr>
        <w:t xml:space="preserve"> </w:t>
      </w:r>
    </w:p>
    <w:p w14:paraId="733DE3ED" w14:textId="2CB0EFF2" w:rsidR="00AB29BD" w:rsidRPr="000C4CB0" w:rsidRDefault="00AB29BD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ab/>
        <w:t>Au fost luate în calcul toate cheltuielile</w:t>
      </w:r>
      <w:r w:rsidR="00B21FFD" w:rsidRPr="000C4CB0">
        <w:rPr>
          <w:sz w:val="24"/>
          <w:szCs w:val="24"/>
        </w:rPr>
        <w:t xml:space="preserve"> eligibile</w:t>
      </w:r>
      <w:r w:rsidRPr="000C4CB0">
        <w:rPr>
          <w:sz w:val="24"/>
          <w:szCs w:val="24"/>
        </w:rPr>
        <w:t xml:space="preserve"> efectiv plătite</w:t>
      </w:r>
      <w:r w:rsidR="00B21FFD" w:rsidRPr="000C4CB0">
        <w:rPr>
          <w:sz w:val="24"/>
          <w:szCs w:val="24"/>
        </w:rPr>
        <w:t>,</w:t>
      </w:r>
      <w:r w:rsidR="00793D0E" w:rsidRPr="000C4CB0">
        <w:rPr>
          <w:sz w:val="24"/>
          <w:szCs w:val="24"/>
        </w:rPr>
        <w:t xml:space="preserve"> aferentelor capitolele 1 - 6 din bugetul indicativ</w:t>
      </w:r>
      <w:r w:rsidR="00B21FFD" w:rsidRPr="000C4CB0">
        <w:rPr>
          <w:sz w:val="24"/>
          <w:szCs w:val="24"/>
        </w:rPr>
        <w:t>,</w:t>
      </w:r>
      <w:r w:rsidRPr="000C4CB0">
        <w:rPr>
          <w:sz w:val="24"/>
          <w:szCs w:val="24"/>
        </w:rPr>
        <w:t xml:space="preserve"> pentru proiectele finalizate până la data de 25 martie 2021, </w:t>
      </w:r>
      <w:r w:rsidR="0010197B" w:rsidRPr="000C4CB0">
        <w:rPr>
          <w:sz w:val="24"/>
          <w:szCs w:val="24"/>
        </w:rPr>
        <w:t xml:space="preserve">incluzând </w:t>
      </w:r>
      <w:r w:rsidRPr="000C4CB0">
        <w:rPr>
          <w:sz w:val="24"/>
          <w:szCs w:val="24"/>
        </w:rPr>
        <w:t>atât proiectele tranzitate</w:t>
      </w:r>
      <w:r w:rsidR="003B5584" w:rsidRPr="000C4CB0">
        <w:rPr>
          <w:sz w:val="24"/>
          <w:szCs w:val="24"/>
        </w:rPr>
        <w:t xml:space="preserve"> din PNDR 2007-2013</w:t>
      </w:r>
      <w:r w:rsidR="00B70865" w:rsidRPr="000C4CB0">
        <w:rPr>
          <w:sz w:val="24"/>
          <w:szCs w:val="24"/>
        </w:rPr>
        <w:t>,</w:t>
      </w:r>
      <w:r w:rsidRPr="000C4CB0">
        <w:rPr>
          <w:sz w:val="24"/>
          <w:szCs w:val="24"/>
        </w:rPr>
        <w:t xml:space="preserve"> cât </w:t>
      </w:r>
      <w:r w:rsidR="000E7CFB" w:rsidRPr="000C4CB0">
        <w:rPr>
          <w:sz w:val="24"/>
          <w:szCs w:val="24"/>
        </w:rPr>
        <w:t>ș</w:t>
      </w:r>
      <w:r w:rsidRPr="000C4CB0">
        <w:rPr>
          <w:sz w:val="24"/>
          <w:szCs w:val="24"/>
        </w:rPr>
        <w:t>i proiectele aferente perioadei de finanțare 2014-2020.</w:t>
      </w:r>
    </w:p>
    <w:p w14:paraId="285DFD06" w14:textId="04E9414E" w:rsidR="00EE083E" w:rsidRPr="000C4CB0" w:rsidRDefault="00B21FFD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ab/>
      </w:r>
      <w:r w:rsidR="00AB29BD" w:rsidRPr="000C4CB0">
        <w:rPr>
          <w:sz w:val="24"/>
          <w:szCs w:val="24"/>
        </w:rPr>
        <w:t>Pentru a se asigura o reprezentativitate statistic</w:t>
      </w:r>
      <w:r w:rsidR="000E7CFB" w:rsidRPr="000C4CB0">
        <w:rPr>
          <w:sz w:val="24"/>
          <w:szCs w:val="24"/>
        </w:rPr>
        <w:t>ă</w:t>
      </w:r>
      <w:r w:rsidR="00AB29BD" w:rsidRPr="000C4CB0">
        <w:rPr>
          <w:sz w:val="24"/>
          <w:szCs w:val="24"/>
        </w:rPr>
        <w:t xml:space="preserve">, </w:t>
      </w:r>
      <w:r w:rsidRPr="000C4CB0">
        <w:rPr>
          <w:sz w:val="24"/>
          <w:szCs w:val="24"/>
        </w:rPr>
        <w:t>au</w:t>
      </w:r>
      <w:r w:rsidR="00272B03" w:rsidRPr="000C4CB0">
        <w:rPr>
          <w:sz w:val="24"/>
          <w:szCs w:val="24"/>
        </w:rPr>
        <w:t xml:space="preserve"> fost </w:t>
      </w:r>
      <w:r w:rsidRPr="000C4CB0">
        <w:rPr>
          <w:sz w:val="24"/>
          <w:szCs w:val="24"/>
        </w:rPr>
        <w:t xml:space="preserve">analizate un număr </w:t>
      </w:r>
      <w:r w:rsidR="00AB29BD" w:rsidRPr="000C4CB0">
        <w:rPr>
          <w:sz w:val="24"/>
          <w:szCs w:val="24"/>
        </w:rPr>
        <w:t>de</w:t>
      </w:r>
      <w:r w:rsidRPr="000C4CB0">
        <w:rPr>
          <w:sz w:val="24"/>
          <w:szCs w:val="24"/>
        </w:rPr>
        <w:t xml:space="preserve"> 159 proiecte. </w:t>
      </w:r>
      <w:r w:rsidR="00EE083E" w:rsidRPr="000C4CB0">
        <w:rPr>
          <w:sz w:val="24"/>
          <w:szCs w:val="24"/>
        </w:rPr>
        <w:t xml:space="preserve">Nu au fost incluse în eșantion proiectele cu </w:t>
      </w:r>
      <w:r w:rsidR="00014D27" w:rsidRPr="000C4CB0">
        <w:rPr>
          <w:sz w:val="24"/>
          <w:szCs w:val="24"/>
        </w:rPr>
        <w:t xml:space="preserve">drumuri având </w:t>
      </w:r>
      <w:r w:rsidR="00EE083E" w:rsidRPr="000C4CB0">
        <w:rPr>
          <w:sz w:val="24"/>
          <w:szCs w:val="24"/>
        </w:rPr>
        <w:t>tipuri mixte de îmbr</w:t>
      </w:r>
      <w:r w:rsidR="00B42A49" w:rsidRPr="000C4CB0">
        <w:rPr>
          <w:sz w:val="24"/>
          <w:szCs w:val="24"/>
        </w:rPr>
        <w:t>ă</w:t>
      </w:r>
      <w:r w:rsidR="00EE083E" w:rsidRPr="000C4CB0">
        <w:rPr>
          <w:sz w:val="24"/>
          <w:szCs w:val="24"/>
        </w:rPr>
        <w:t>c</w:t>
      </w:r>
      <w:r w:rsidR="00B42A49" w:rsidRPr="000C4CB0">
        <w:rPr>
          <w:sz w:val="24"/>
          <w:szCs w:val="24"/>
        </w:rPr>
        <w:t>ă</w:t>
      </w:r>
      <w:r w:rsidR="00EE083E" w:rsidRPr="000C4CB0">
        <w:rPr>
          <w:sz w:val="24"/>
          <w:szCs w:val="24"/>
        </w:rPr>
        <w:t>minte și categorii, deoarece cheltuielile</w:t>
      </w:r>
      <w:r w:rsidR="00F631F6" w:rsidRPr="000C4CB0">
        <w:rPr>
          <w:sz w:val="24"/>
          <w:szCs w:val="24"/>
        </w:rPr>
        <w:t xml:space="preserve"> </w:t>
      </w:r>
      <w:r w:rsidR="00FF48DE" w:rsidRPr="000C4CB0">
        <w:rPr>
          <w:sz w:val="24"/>
          <w:szCs w:val="24"/>
        </w:rPr>
        <w:t>la aceste</w:t>
      </w:r>
      <w:r w:rsidR="00F631F6" w:rsidRPr="000C4CB0">
        <w:rPr>
          <w:sz w:val="24"/>
          <w:szCs w:val="24"/>
        </w:rPr>
        <w:t xml:space="preserve"> proiecte</w:t>
      </w:r>
      <w:r w:rsidR="00EE083E" w:rsidRPr="000C4CB0">
        <w:rPr>
          <w:sz w:val="24"/>
          <w:szCs w:val="24"/>
        </w:rPr>
        <w:t xml:space="preserve"> nu au putut fi defalcate</w:t>
      </w:r>
      <w:r w:rsidR="00F631F6" w:rsidRPr="000C4CB0">
        <w:rPr>
          <w:sz w:val="24"/>
          <w:szCs w:val="24"/>
        </w:rPr>
        <w:t xml:space="preserve"> pe fiecare </w:t>
      </w:r>
      <w:r w:rsidR="001C2446" w:rsidRPr="000C4CB0">
        <w:rPr>
          <w:sz w:val="24"/>
          <w:szCs w:val="24"/>
        </w:rPr>
        <w:t>tip</w:t>
      </w:r>
      <w:r w:rsidR="00F631F6" w:rsidRPr="000C4CB0">
        <w:rPr>
          <w:sz w:val="24"/>
          <w:szCs w:val="24"/>
        </w:rPr>
        <w:t xml:space="preserve"> de categorie sau</w:t>
      </w:r>
      <w:r w:rsidR="001C2446" w:rsidRPr="000C4CB0">
        <w:rPr>
          <w:sz w:val="24"/>
          <w:szCs w:val="24"/>
        </w:rPr>
        <w:t xml:space="preserve"> tip</w:t>
      </w:r>
      <w:r w:rsidR="00F631F6" w:rsidRPr="000C4CB0">
        <w:rPr>
          <w:sz w:val="24"/>
          <w:szCs w:val="24"/>
        </w:rPr>
        <w:t xml:space="preserve"> de îmbrăcăminte.</w:t>
      </w:r>
    </w:p>
    <w:p w14:paraId="38C0A7D2" w14:textId="11B03D87" w:rsidR="00F631F6" w:rsidRPr="000C4CB0" w:rsidRDefault="00F631F6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ab/>
        <w:t>Prețurile medii de cost (euro/km) au fost stabilite pentru urm</w:t>
      </w:r>
      <w:r w:rsidR="00576B51" w:rsidRPr="000C4CB0">
        <w:rPr>
          <w:sz w:val="24"/>
          <w:szCs w:val="24"/>
        </w:rPr>
        <w:t>ă</w:t>
      </w:r>
      <w:r w:rsidRPr="000C4CB0">
        <w:rPr>
          <w:sz w:val="24"/>
          <w:szCs w:val="24"/>
        </w:rPr>
        <w:t>toarele tipuri de drum:</w:t>
      </w:r>
    </w:p>
    <w:p w14:paraId="51F2F88F" w14:textId="77777777" w:rsidR="00AB29BD" w:rsidRPr="000C4CB0" w:rsidRDefault="00813259" w:rsidP="00180506">
      <w:pPr>
        <w:tabs>
          <w:tab w:val="left" w:pos="1080"/>
        </w:tabs>
        <w:spacing w:before="240" w:after="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- </w:t>
      </w:r>
      <w:r w:rsidR="00F631F6" w:rsidRPr="000C4CB0">
        <w:rPr>
          <w:sz w:val="24"/>
          <w:szCs w:val="24"/>
        </w:rPr>
        <w:t xml:space="preserve">Tipul investiției:  </w:t>
      </w:r>
      <w:r w:rsidRPr="000C4CB0">
        <w:rPr>
          <w:sz w:val="24"/>
          <w:szCs w:val="24"/>
        </w:rPr>
        <w:t xml:space="preserve">             </w:t>
      </w:r>
      <w:r w:rsidR="00F631F6" w:rsidRPr="000C4CB0">
        <w:rPr>
          <w:sz w:val="24"/>
          <w:szCs w:val="24"/>
        </w:rPr>
        <w:t xml:space="preserve"> - construire drum nou</w:t>
      </w:r>
    </w:p>
    <w:p w14:paraId="7136548C" w14:textId="77777777" w:rsidR="00F631F6" w:rsidRPr="000C4CB0" w:rsidRDefault="00AB29BD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               </w:t>
      </w:r>
      <w:r w:rsidR="00F631F6" w:rsidRPr="000C4CB0">
        <w:rPr>
          <w:sz w:val="24"/>
          <w:szCs w:val="24"/>
        </w:rPr>
        <w:t xml:space="preserve">                                -</w:t>
      </w:r>
      <w:r w:rsidR="00813259" w:rsidRPr="000C4CB0">
        <w:rPr>
          <w:sz w:val="24"/>
          <w:szCs w:val="24"/>
        </w:rPr>
        <w:t xml:space="preserve"> </w:t>
      </w:r>
      <w:r w:rsidR="00F631F6" w:rsidRPr="000C4CB0">
        <w:rPr>
          <w:sz w:val="24"/>
          <w:szCs w:val="24"/>
        </w:rPr>
        <w:t>modernizare drum existent</w:t>
      </w:r>
    </w:p>
    <w:p w14:paraId="4C566D74" w14:textId="3618D8BF" w:rsidR="00813259" w:rsidRPr="000C4CB0" w:rsidRDefault="00813259" w:rsidP="00180506">
      <w:pPr>
        <w:tabs>
          <w:tab w:val="left" w:pos="1080"/>
        </w:tabs>
        <w:spacing w:before="240" w:after="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- Tipul de </w:t>
      </w:r>
      <w:r w:rsidR="00060675" w:rsidRPr="000C4CB0">
        <w:rPr>
          <w:sz w:val="24"/>
          <w:szCs w:val="24"/>
        </w:rPr>
        <w:t>îmbrăcăminte</w:t>
      </w:r>
      <w:r w:rsidRPr="000C4CB0">
        <w:rPr>
          <w:sz w:val="24"/>
          <w:szCs w:val="24"/>
        </w:rPr>
        <w:t>:   - mixturi asfaltice</w:t>
      </w:r>
    </w:p>
    <w:p w14:paraId="2AB1D8E1" w14:textId="77777777" w:rsidR="00F631F6" w:rsidRPr="000C4CB0" w:rsidRDefault="00813259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                                               - beton rutier de ciment</w:t>
      </w:r>
      <w:r w:rsidR="00F631F6" w:rsidRPr="000C4CB0">
        <w:rPr>
          <w:sz w:val="24"/>
          <w:szCs w:val="24"/>
        </w:rPr>
        <w:t xml:space="preserve"> </w:t>
      </w:r>
    </w:p>
    <w:p w14:paraId="03D9EC22" w14:textId="77777777" w:rsidR="00813259" w:rsidRPr="000C4CB0" w:rsidRDefault="00813259" w:rsidP="00180506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                                                - împietruiri (macadam)</w:t>
      </w:r>
    </w:p>
    <w:p w14:paraId="5E19C0B4" w14:textId="77777777" w:rsidR="00627F6C" w:rsidRPr="000C4CB0" w:rsidRDefault="00813259" w:rsidP="001805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- Categori</w:t>
      </w:r>
      <w:r w:rsidR="0010197B" w:rsidRPr="000C4CB0">
        <w:rPr>
          <w:sz w:val="24"/>
          <w:szCs w:val="24"/>
        </w:rPr>
        <w:t>i</w:t>
      </w:r>
      <w:r w:rsidRPr="000C4CB0">
        <w:rPr>
          <w:sz w:val="24"/>
          <w:szCs w:val="24"/>
        </w:rPr>
        <w:t xml:space="preserve"> de drum: I / II / III</w:t>
      </w:r>
      <w:r w:rsidR="00627F6C" w:rsidRPr="000C4CB0">
        <w:rPr>
          <w:sz w:val="24"/>
          <w:szCs w:val="24"/>
        </w:rPr>
        <w:t xml:space="preserve">. </w:t>
      </w:r>
    </w:p>
    <w:p w14:paraId="5A449743" w14:textId="7CD40B5E" w:rsidR="00813259" w:rsidRPr="000C4CB0" w:rsidRDefault="00627F6C" w:rsidP="00180506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Notă: Categoriile de drumuri de exploatare agricolă sunt în conformitate cu Ordinul </w:t>
      </w:r>
      <w:r w:rsidR="00196D6F" w:rsidRPr="000C4CB0">
        <w:rPr>
          <w:sz w:val="24"/>
          <w:szCs w:val="24"/>
        </w:rPr>
        <w:t xml:space="preserve">ministrului agriculturii, alimentației și pădurilor </w:t>
      </w:r>
      <w:r w:rsidRPr="000C4CB0">
        <w:rPr>
          <w:sz w:val="24"/>
          <w:szCs w:val="24"/>
        </w:rPr>
        <w:t xml:space="preserve">nr. 212/2002 </w:t>
      </w:r>
      <w:r w:rsidR="00196D6F" w:rsidRPr="000C4CB0">
        <w:rPr>
          <w:rStyle w:val="do1"/>
          <w:rFonts w:cstheme="minorHAnsi"/>
          <w:b w:val="0"/>
          <w:i/>
          <w:sz w:val="24"/>
          <w:szCs w:val="24"/>
        </w:rPr>
        <w:t xml:space="preserve">pentru aprobarea Normelor tehnice de întocmire a proiectelor de organizare a teritoriului </w:t>
      </w:r>
      <w:r w:rsidR="00060675" w:rsidRPr="000C4CB0">
        <w:rPr>
          <w:rStyle w:val="do1"/>
          <w:rFonts w:cstheme="minorHAnsi"/>
          <w:b w:val="0"/>
          <w:i/>
          <w:sz w:val="24"/>
          <w:szCs w:val="24"/>
        </w:rPr>
        <w:t>exploatațiilor</w:t>
      </w:r>
      <w:r w:rsidR="00196D6F" w:rsidRPr="000C4CB0">
        <w:rPr>
          <w:rStyle w:val="do1"/>
          <w:rFonts w:cstheme="minorHAnsi"/>
          <w:b w:val="0"/>
          <w:i/>
          <w:sz w:val="24"/>
          <w:szCs w:val="24"/>
        </w:rPr>
        <w:t xml:space="preserve"> agricole</w:t>
      </w:r>
      <w:r w:rsidR="00196D6F" w:rsidRPr="000C4CB0">
        <w:rPr>
          <w:rStyle w:val="do1"/>
          <w:rFonts w:cstheme="minorHAnsi"/>
          <w:b w:val="0"/>
          <w:sz w:val="24"/>
          <w:szCs w:val="24"/>
        </w:rPr>
        <w:t>, publicat în Monitorul Oficial al României, Parte</w:t>
      </w:r>
      <w:r w:rsidR="00060675" w:rsidRPr="000C4CB0">
        <w:rPr>
          <w:rStyle w:val="do1"/>
          <w:rFonts w:cstheme="minorHAnsi"/>
          <w:b w:val="0"/>
          <w:sz w:val="24"/>
          <w:szCs w:val="24"/>
        </w:rPr>
        <w:t>a</w:t>
      </w:r>
      <w:r w:rsidR="00196D6F" w:rsidRPr="000C4CB0">
        <w:rPr>
          <w:rStyle w:val="do1"/>
          <w:rFonts w:cstheme="minorHAnsi"/>
          <w:b w:val="0"/>
          <w:sz w:val="24"/>
          <w:szCs w:val="24"/>
        </w:rPr>
        <w:t xml:space="preserve"> I, nr. 705 din 27 septembri</w:t>
      </w:r>
      <w:r w:rsidR="00F641BC" w:rsidRPr="000C4CB0">
        <w:rPr>
          <w:rStyle w:val="do1"/>
          <w:rFonts w:cstheme="minorHAnsi"/>
          <w:b w:val="0"/>
          <w:sz w:val="24"/>
          <w:szCs w:val="24"/>
        </w:rPr>
        <w:t>e 2002.</w:t>
      </w:r>
    </w:p>
    <w:p w14:paraId="282DF3F3" w14:textId="334C36DB" w:rsidR="00813259" w:rsidRPr="000C4CB0" w:rsidRDefault="00F641BC" w:rsidP="00180506">
      <w:pPr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ab/>
      </w:r>
      <w:r w:rsidR="00576B51" w:rsidRPr="000C4CB0">
        <w:rPr>
          <w:sz w:val="24"/>
          <w:szCs w:val="24"/>
        </w:rPr>
        <w:t>Caracteristicile fiecă</w:t>
      </w:r>
      <w:r w:rsidR="00813259" w:rsidRPr="000C4CB0">
        <w:rPr>
          <w:sz w:val="24"/>
          <w:szCs w:val="24"/>
        </w:rPr>
        <w:t xml:space="preserve">rui tip de drum sunt redate </w:t>
      </w:r>
      <w:r w:rsidR="00BA6642" w:rsidRPr="000C4CB0">
        <w:rPr>
          <w:sz w:val="24"/>
          <w:szCs w:val="24"/>
        </w:rPr>
        <w:t xml:space="preserve">în </w:t>
      </w:r>
      <w:r w:rsidRPr="000C4CB0">
        <w:rPr>
          <w:sz w:val="24"/>
          <w:szCs w:val="24"/>
        </w:rPr>
        <w:t xml:space="preserve">Tabelul </w:t>
      </w:r>
      <w:r w:rsidR="00972FAB" w:rsidRPr="000C4CB0">
        <w:rPr>
          <w:sz w:val="24"/>
          <w:szCs w:val="24"/>
        </w:rPr>
        <w:t>nr.</w:t>
      </w:r>
      <w:r w:rsidRPr="000C4CB0">
        <w:rPr>
          <w:sz w:val="24"/>
          <w:szCs w:val="24"/>
        </w:rPr>
        <w:t xml:space="preserve"> </w:t>
      </w:r>
      <w:r w:rsidR="00BA6642" w:rsidRPr="000C4CB0">
        <w:rPr>
          <w:sz w:val="24"/>
          <w:szCs w:val="24"/>
        </w:rPr>
        <w:t>1</w:t>
      </w:r>
      <w:r w:rsidR="00B70865" w:rsidRPr="000C4CB0">
        <w:rPr>
          <w:sz w:val="24"/>
          <w:szCs w:val="24"/>
        </w:rPr>
        <w:t xml:space="preserve"> prevăzut în anexă</w:t>
      </w:r>
      <w:r w:rsidR="00BA6642" w:rsidRPr="000C4CB0">
        <w:rPr>
          <w:sz w:val="24"/>
          <w:szCs w:val="24"/>
        </w:rPr>
        <w:t xml:space="preserve"> </w:t>
      </w:r>
      <w:r w:rsidR="00AE35A4" w:rsidRPr="000C4CB0">
        <w:rPr>
          <w:sz w:val="24"/>
          <w:szCs w:val="24"/>
        </w:rPr>
        <w:t xml:space="preserve">la prezenta metodologie. </w:t>
      </w:r>
      <w:r w:rsidR="00BA6642" w:rsidRPr="000C4CB0">
        <w:rPr>
          <w:sz w:val="24"/>
          <w:szCs w:val="24"/>
        </w:rPr>
        <w:t>Drumurile cu alte dimensiuni sau cu altă structură a sistemului rutier s-au</w:t>
      </w:r>
      <w:r w:rsidR="001C2446" w:rsidRPr="000C4CB0">
        <w:rPr>
          <w:sz w:val="24"/>
          <w:szCs w:val="24"/>
        </w:rPr>
        <w:t xml:space="preserve"> asimilat</w:t>
      </w:r>
      <w:r w:rsidR="00BA6642" w:rsidRPr="000C4CB0">
        <w:rPr>
          <w:sz w:val="24"/>
          <w:szCs w:val="24"/>
        </w:rPr>
        <w:t xml:space="preserve"> categoriilor celor mai apropiate.</w:t>
      </w:r>
    </w:p>
    <w:p w14:paraId="05F46B93" w14:textId="7C54F387" w:rsidR="00014D27" w:rsidRPr="000C4CB0" w:rsidRDefault="00014D27" w:rsidP="00180506">
      <w:pPr>
        <w:ind w:firstLine="708"/>
        <w:contextualSpacing/>
        <w:jc w:val="both"/>
        <w:rPr>
          <w:sz w:val="24"/>
          <w:szCs w:val="24"/>
        </w:rPr>
      </w:pPr>
      <w:r w:rsidRPr="000C4CB0">
        <w:rPr>
          <w:sz w:val="24"/>
          <w:szCs w:val="24"/>
        </w:rPr>
        <w:t>Costurile au fost actualizate cu</w:t>
      </w:r>
      <w:r w:rsidR="004743E0" w:rsidRPr="000C4CB0">
        <w:rPr>
          <w:sz w:val="24"/>
          <w:szCs w:val="24"/>
        </w:rPr>
        <w:t xml:space="preserve"> </w:t>
      </w:r>
      <w:r w:rsidR="004743E0" w:rsidRPr="000C4CB0">
        <w:rPr>
          <w:b/>
          <w:i/>
          <w:sz w:val="24"/>
          <w:szCs w:val="24"/>
        </w:rPr>
        <w:t xml:space="preserve">Indicii de cost </w:t>
      </w:r>
      <w:r w:rsidR="001E2A07" w:rsidRPr="000C4CB0">
        <w:rPr>
          <w:b/>
          <w:i/>
          <w:sz w:val="24"/>
          <w:szCs w:val="24"/>
        </w:rPr>
        <w:t>î</w:t>
      </w:r>
      <w:r w:rsidR="004743E0" w:rsidRPr="000C4CB0">
        <w:rPr>
          <w:b/>
          <w:i/>
          <w:sz w:val="24"/>
          <w:szCs w:val="24"/>
        </w:rPr>
        <w:t>n construc</w:t>
      </w:r>
      <w:r w:rsidR="001E2A07" w:rsidRPr="000C4CB0">
        <w:rPr>
          <w:b/>
          <w:i/>
          <w:sz w:val="24"/>
          <w:szCs w:val="24"/>
        </w:rPr>
        <w:t>ț</w:t>
      </w:r>
      <w:r w:rsidR="004743E0" w:rsidRPr="000C4CB0">
        <w:rPr>
          <w:b/>
          <w:i/>
          <w:sz w:val="24"/>
          <w:szCs w:val="24"/>
        </w:rPr>
        <w:t>ii</w:t>
      </w:r>
      <w:r w:rsidRPr="000C4CB0">
        <w:rPr>
          <w:sz w:val="24"/>
          <w:szCs w:val="24"/>
        </w:rPr>
        <w:t xml:space="preserve"> </w:t>
      </w:r>
      <w:r w:rsidR="00F119D6" w:rsidRPr="000C4CB0">
        <w:rPr>
          <w:b/>
          <w:sz w:val="24"/>
          <w:szCs w:val="24"/>
        </w:rPr>
        <w:t xml:space="preserve">pentru construcții inginerești </w:t>
      </w:r>
      <w:r w:rsidRPr="000C4CB0">
        <w:rPr>
          <w:sz w:val="24"/>
          <w:szCs w:val="24"/>
        </w:rPr>
        <w:t>stabili</w:t>
      </w:r>
      <w:r w:rsidR="00FF48DE" w:rsidRPr="000C4CB0">
        <w:rPr>
          <w:sz w:val="24"/>
          <w:szCs w:val="24"/>
        </w:rPr>
        <w:t>ț</w:t>
      </w:r>
      <w:r w:rsidR="004743E0" w:rsidRPr="000C4CB0">
        <w:rPr>
          <w:sz w:val="24"/>
          <w:szCs w:val="24"/>
        </w:rPr>
        <w:t>i</w:t>
      </w:r>
      <w:r w:rsidRPr="000C4CB0">
        <w:rPr>
          <w:sz w:val="24"/>
          <w:szCs w:val="24"/>
        </w:rPr>
        <w:t xml:space="preserve"> de Institutul Na</w:t>
      </w:r>
      <w:r w:rsidR="00060675" w:rsidRPr="000C4CB0">
        <w:rPr>
          <w:sz w:val="24"/>
          <w:szCs w:val="24"/>
        </w:rPr>
        <w:t>ț</w:t>
      </w:r>
      <w:r w:rsidRPr="000C4CB0">
        <w:rPr>
          <w:sz w:val="24"/>
          <w:szCs w:val="24"/>
        </w:rPr>
        <w:t>ional de Statistic</w:t>
      </w:r>
      <w:r w:rsidR="00FF48DE" w:rsidRPr="000C4CB0">
        <w:rPr>
          <w:sz w:val="24"/>
          <w:szCs w:val="24"/>
        </w:rPr>
        <w:t>ă</w:t>
      </w:r>
      <w:r w:rsidRPr="000C4CB0">
        <w:rPr>
          <w:sz w:val="24"/>
          <w:szCs w:val="24"/>
        </w:rPr>
        <w:t xml:space="preserve"> </w:t>
      </w:r>
      <w:r w:rsidR="004743E0" w:rsidRPr="000C4CB0">
        <w:rPr>
          <w:sz w:val="24"/>
          <w:szCs w:val="24"/>
        </w:rPr>
        <w:t>având ca reper</w:t>
      </w:r>
      <w:r w:rsidR="00FF48DE" w:rsidRPr="000C4CB0">
        <w:rPr>
          <w:sz w:val="24"/>
          <w:szCs w:val="24"/>
        </w:rPr>
        <w:t xml:space="preserve"> de actualizare</w:t>
      </w:r>
      <w:r w:rsidR="004743E0" w:rsidRPr="000C4CB0">
        <w:rPr>
          <w:sz w:val="24"/>
          <w:szCs w:val="24"/>
        </w:rPr>
        <w:t xml:space="preserve"> luna </w:t>
      </w:r>
      <w:r w:rsidR="00F119D6" w:rsidRPr="000C4CB0">
        <w:rPr>
          <w:sz w:val="24"/>
          <w:szCs w:val="24"/>
        </w:rPr>
        <w:t>Iulie</w:t>
      </w:r>
      <w:r w:rsidR="004743E0" w:rsidRPr="000C4CB0">
        <w:rPr>
          <w:sz w:val="24"/>
          <w:szCs w:val="24"/>
        </w:rPr>
        <w:t xml:space="preserve"> 202</w:t>
      </w:r>
      <w:r w:rsidR="00F119D6" w:rsidRPr="000C4CB0">
        <w:rPr>
          <w:sz w:val="24"/>
          <w:szCs w:val="24"/>
        </w:rPr>
        <w:t>3</w:t>
      </w:r>
      <w:r w:rsidR="004743E0" w:rsidRPr="000C4CB0">
        <w:rPr>
          <w:sz w:val="24"/>
          <w:szCs w:val="24"/>
        </w:rPr>
        <w:t>, care s-au aplicat tuturor pl</w:t>
      </w:r>
      <w:r w:rsidR="00FF48DE" w:rsidRPr="000C4CB0">
        <w:rPr>
          <w:sz w:val="24"/>
          <w:szCs w:val="24"/>
        </w:rPr>
        <w:t>ăților, în funcț</w:t>
      </w:r>
      <w:r w:rsidR="004743E0" w:rsidRPr="000C4CB0">
        <w:rPr>
          <w:sz w:val="24"/>
          <w:szCs w:val="24"/>
        </w:rPr>
        <w:t>ie de data depunerii acestora.</w:t>
      </w:r>
    </w:p>
    <w:p w14:paraId="1520C976" w14:textId="0A6A4CD3" w:rsidR="0074762A" w:rsidRPr="000C4CB0" w:rsidRDefault="00FF48DE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lastRenderedPageBreak/>
        <w:t>Î</w:t>
      </w:r>
      <w:r w:rsidR="0074762A" w:rsidRPr="000C4CB0">
        <w:rPr>
          <w:rFonts w:cstheme="minorHAnsi"/>
          <w:sz w:val="24"/>
          <w:szCs w:val="24"/>
        </w:rPr>
        <w:t>n urma prelucr</w:t>
      </w:r>
      <w:r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>rii informa</w:t>
      </w:r>
      <w:r w:rsidRPr="000C4CB0">
        <w:rPr>
          <w:rFonts w:cstheme="minorHAnsi"/>
          <w:sz w:val="24"/>
          <w:szCs w:val="24"/>
        </w:rPr>
        <w:t>ț</w:t>
      </w:r>
      <w:r w:rsidR="0074762A" w:rsidRPr="000C4CB0">
        <w:rPr>
          <w:rFonts w:cstheme="minorHAnsi"/>
          <w:sz w:val="24"/>
          <w:szCs w:val="24"/>
        </w:rPr>
        <w:t>iilor pentru toate cele 159 de proiecte s-a constatat</w:t>
      </w:r>
      <w:r w:rsidR="00B70865" w:rsidRPr="000C4CB0">
        <w:rPr>
          <w:rFonts w:cstheme="minorHAnsi"/>
          <w:sz w:val="24"/>
          <w:szCs w:val="24"/>
        </w:rPr>
        <w:t>,</w:t>
      </w:r>
      <w:r w:rsidR="0074762A" w:rsidRPr="000C4CB0">
        <w:rPr>
          <w:rFonts w:cstheme="minorHAnsi"/>
          <w:sz w:val="24"/>
          <w:szCs w:val="24"/>
        </w:rPr>
        <w:t xml:space="preserve"> în urma centralizării</w:t>
      </w:r>
      <w:r w:rsidR="00B70865" w:rsidRPr="000C4CB0">
        <w:rPr>
          <w:rFonts w:cstheme="minorHAnsi"/>
          <w:sz w:val="24"/>
          <w:szCs w:val="24"/>
        </w:rPr>
        <w:t>,</w:t>
      </w:r>
      <w:r w:rsidR="0074762A" w:rsidRPr="000C4CB0">
        <w:rPr>
          <w:rFonts w:cstheme="minorHAnsi"/>
          <w:sz w:val="24"/>
          <w:szCs w:val="24"/>
        </w:rPr>
        <w:t xml:space="preserve"> că unele costuri medii nu respectă o evolu</w:t>
      </w:r>
      <w:r w:rsidR="00406B70" w:rsidRPr="000C4CB0">
        <w:rPr>
          <w:rFonts w:cstheme="minorHAnsi"/>
          <w:sz w:val="24"/>
          <w:szCs w:val="24"/>
        </w:rPr>
        <w:t>ț</w:t>
      </w:r>
      <w:r w:rsidR="0074762A" w:rsidRPr="000C4CB0">
        <w:rPr>
          <w:rFonts w:cstheme="minorHAnsi"/>
          <w:sz w:val="24"/>
          <w:szCs w:val="24"/>
        </w:rPr>
        <w:t>ie progresiv</w:t>
      </w:r>
      <w:r w:rsidR="00406B70"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 xml:space="preserve"> pe categorii sau pe zone geografice </w:t>
      </w:r>
      <w:r w:rsidR="00406B70" w:rsidRPr="000C4CB0">
        <w:rPr>
          <w:rFonts w:cstheme="minorHAnsi"/>
          <w:sz w:val="24"/>
          <w:szCs w:val="24"/>
        </w:rPr>
        <w:t>câ</w:t>
      </w:r>
      <w:r w:rsidR="0074762A" w:rsidRPr="000C4CB0">
        <w:rPr>
          <w:rFonts w:cstheme="minorHAnsi"/>
          <w:sz w:val="24"/>
          <w:szCs w:val="24"/>
        </w:rPr>
        <w:t>mpie/deal/munte.</w:t>
      </w:r>
    </w:p>
    <w:p w14:paraId="3D30C5D8" w14:textId="50DB8ED0" w:rsidR="00257E24" w:rsidRPr="000C4CB0" w:rsidRDefault="00406B70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t>Ca urmare, a fost necesară</w:t>
      </w:r>
      <w:r w:rsidR="0074762A" w:rsidRPr="000C4CB0">
        <w:rPr>
          <w:rFonts w:cstheme="minorHAnsi"/>
          <w:sz w:val="24"/>
          <w:szCs w:val="24"/>
        </w:rPr>
        <w:t xml:space="preserve"> armonizarea acestora prin eliminarea a 23 de proiecte cu costuri </w:t>
      </w:r>
      <w:r w:rsidR="001E2A07" w:rsidRPr="000C4CB0">
        <w:rPr>
          <w:rFonts w:cstheme="minorHAnsi"/>
          <w:sz w:val="24"/>
          <w:szCs w:val="24"/>
        </w:rPr>
        <w:t>„</w:t>
      </w:r>
      <w:r w:rsidR="0074762A" w:rsidRPr="000C4CB0">
        <w:rPr>
          <w:rFonts w:cstheme="minorHAnsi"/>
          <w:sz w:val="24"/>
          <w:szCs w:val="24"/>
        </w:rPr>
        <w:t>perturbatoare”</w:t>
      </w:r>
      <w:r w:rsidRPr="000C4CB0">
        <w:rPr>
          <w:rFonts w:cstheme="minorHAnsi"/>
          <w:sz w:val="24"/>
          <w:szCs w:val="24"/>
        </w:rPr>
        <w:t xml:space="preserve"> </w:t>
      </w:r>
      <w:r w:rsidR="0074762A" w:rsidRPr="000C4CB0">
        <w:rPr>
          <w:rFonts w:cstheme="minorHAnsi"/>
          <w:sz w:val="24"/>
          <w:szCs w:val="24"/>
        </w:rPr>
        <w:t>(prea mari sau prea mici)</w:t>
      </w:r>
      <w:r w:rsidR="00257E24" w:rsidRPr="000C4CB0">
        <w:rPr>
          <w:rFonts w:cstheme="minorHAnsi"/>
          <w:sz w:val="24"/>
          <w:szCs w:val="24"/>
        </w:rPr>
        <w:t>,</w:t>
      </w:r>
      <w:r w:rsidR="0074762A" w:rsidRPr="000C4CB0">
        <w:rPr>
          <w:rFonts w:cstheme="minorHAnsi"/>
          <w:sz w:val="24"/>
          <w:szCs w:val="24"/>
        </w:rPr>
        <w:t xml:space="preserve"> care conduceau la costuri medii care s</w:t>
      </w:r>
      <w:r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>rea</w:t>
      </w:r>
      <w:r w:rsidR="00257E24" w:rsidRPr="000C4CB0">
        <w:rPr>
          <w:rFonts w:cstheme="minorHAnsi"/>
          <w:sz w:val="24"/>
          <w:szCs w:val="24"/>
        </w:rPr>
        <w:t>u din regulă,</w:t>
      </w:r>
      <w:r w:rsidR="0074762A" w:rsidRPr="000C4CB0">
        <w:rPr>
          <w:rFonts w:cstheme="minorHAnsi"/>
          <w:sz w:val="24"/>
          <w:szCs w:val="24"/>
        </w:rPr>
        <w:t xml:space="preserve"> </w:t>
      </w:r>
      <w:r w:rsidR="00257E24" w:rsidRPr="000C4CB0">
        <w:rPr>
          <w:rFonts w:cstheme="minorHAnsi"/>
          <w:sz w:val="24"/>
          <w:szCs w:val="24"/>
        </w:rPr>
        <w:t>în comparație cu categoriile î</w:t>
      </w:r>
      <w:r w:rsidR="0074762A" w:rsidRPr="000C4CB0">
        <w:rPr>
          <w:rFonts w:cstheme="minorHAnsi"/>
          <w:sz w:val="24"/>
          <w:szCs w:val="24"/>
        </w:rPr>
        <w:t>nvecinate sau cu tendin</w:t>
      </w:r>
      <w:r w:rsidR="001E2A07" w:rsidRPr="000C4CB0">
        <w:rPr>
          <w:rFonts w:cstheme="minorHAnsi"/>
          <w:sz w:val="24"/>
          <w:szCs w:val="24"/>
        </w:rPr>
        <w:t>ț</w:t>
      </w:r>
      <w:r w:rsidR="0074762A" w:rsidRPr="000C4CB0">
        <w:rPr>
          <w:rFonts w:cstheme="minorHAnsi"/>
          <w:sz w:val="24"/>
          <w:szCs w:val="24"/>
        </w:rPr>
        <w:t>a general</w:t>
      </w:r>
      <w:r w:rsidR="001E2A07"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 xml:space="preserve"> de evolu</w:t>
      </w:r>
      <w:r w:rsidR="001E2A07" w:rsidRPr="000C4CB0">
        <w:rPr>
          <w:rFonts w:cstheme="minorHAnsi"/>
          <w:sz w:val="24"/>
          <w:szCs w:val="24"/>
        </w:rPr>
        <w:t>ț</w:t>
      </w:r>
      <w:r w:rsidR="0074762A" w:rsidRPr="000C4CB0">
        <w:rPr>
          <w:rFonts w:cstheme="minorHAnsi"/>
          <w:sz w:val="24"/>
          <w:szCs w:val="24"/>
        </w:rPr>
        <w:t xml:space="preserve">ie. </w:t>
      </w:r>
    </w:p>
    <w:p w14:paraId="1322C02B" w14:textId="611162B9" w:rsidR="0074762A" w:rsidRPr="000C4CB0" w:rsidRDefault="008149FB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t>Statistica finală</w:t>
      </w:r>
      <w:r w:rsidR="0074762A" w:rsidRPr="000C4CB0">
        <w:rPr>
          <w:rFonts w:cstheme="minorHAnsi"/>
          <w:sz w:val="24"/>
          <w:szCs w:val="24"/>
        </w:rPr>
        <w:t xml:space="preserve"> se bazeaz</w:t>
      </w:r>
      <w:r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 xml:space="preserve"> pe costurile a 136 de proiecte finalizate, iar extrapol</w:t>
      </w:r>
      <w:r w:rsidR="00F1468F" w:rsidRPr="000C4CB0">
        <w:rPr>
          <w:rFonts w:cstheme="minorHAnsi"/>
          <w:sz w:val="24"/>
          <w:szCs w:val="24"/>
        </w:rPr>
        <w:t>ă</w:t>
      </w:r>
      <w:r w:rsidR="0074762A" w:rsidRPr="000C4CB0">
        <w:rPr>
          <w:rFonts w:cstheme="minorHAnsi"/>
          <w:sz w:val="24"/>
          <w:szCs w:val="24"/>
        </w:rPr>
        <w:t>rile</w:t>
      </w:r>
      <w:r w:rsidR="00257E24" w:rsidRPr="000C4CB0">
        <w:rPr>
          <w:rFonts w:cstheme="minorHAnsi"/>
          <w:sz w:val="24"/>
          <w:szCs w:val="24"/>
        </w:rPr>
        <w:t xml:space="preserve"> la categoriile de drum unde nu au existat date</w:t>
      </w:r>
      <w:r w:rsidR="0074762A" w:rsidRPr="000C4CB0">
        <w:rPr>
          <w:rFonts w:cstheme="minorHAnsi"/>
          <w:sz w:val="24"/>
          <w:szCs w:val="24"/>
        </w:rPr>
        <w:t xml:space="preserve"> s-au calcul</w:t>
      </w:r>
      <w:r w:rsidRPr="000C4CB0">
        <w:rPr>
          <w:rFonts w:cstheme="minorHAnsi"/>
          <w:sz w:val="24"/>
          <w:szCs w:val="24"/>
        </w:rPr>
        <w:t>at pe baza tendin</w:t>
      </w:r>
      <w:r w:rsidR="00F1468F" w:rsidRPr="000C4CB0">
        <w:rPr>
          <w:rFonts w:cstheme="minorHAnsi"/>
          <w:sz w:val="24"/>
          <w:szCs w:val="24"/>
        </w:rPr>
        <w:t>ț</w:t>
      </w:r>
      <w:r w:rsidRPr="000C4CB0">
        <w:rPr>
          <w:rFonts w:cstheme="minorHAnsi"/>
          <w:sz w:val="24"/>
          <w:szCs w:val="24"/>
        </w:rPr>
        <w:t>elor de evoluție a costurilor la categoriile î</w:t>
      </w:r>
      <w:r w:rsidR="0074762A" w:rsidRPr="000C4CB0">
        <w:rPr>
          <w:rFonts w:cstheme="minorHAnsi"/>
          <w:sz w:val="24"/>
          <w:szCs w:val="24"/>
        </w:rPr>
        <w:t>nvecinate</w:t>
      </w:r>
      <w:r w:rsidR="00257E24" w:rsidRPr="000C4CB0">
        <w:rPr>
          <w:rFonts w:cstheme="minorHAnsi"/>
          <w:sz w:val="24"/>
          <w:szCs w:val="24"/>
        </w:rPr>
        <w:t>.</w:t>
      </w:r>
    </w:p>
    <w:p w14:paraId="473E99A5" w14:textId="77777777" w:rsidR="00854081" w:rsidRPr="000C4CB0" w:rsidRDefault="00854081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3732FD26" w14:textId="2889BDAF" w:rsidR="00257E24" w:rsidRPr="000C4CB0" w:rsidRDefault="00257E24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t>Astfel:</w:t>
      </w:r>
    </w:p>
    <w:p w14:paraId="3A26783E" w14:textId="620F6D6A" w:rsidR="00257E24" w:rsidRPr="000C4CB0" w:rsidRDefault="008149FB" w:rsidP="00180506">
      <w:pPr>
        <w:jc w:val="both"/>
        <w:rPr>
          <w:sz w:val="24"/>
          <w:szCs w:val="24"/>
        </w:rPr>
      </w:pPr>
      <w:r w:rsidRPr="000C4CB0">
        <w:rPr>
          <w:sz w:val="24"/>
          <w:szCs w:val="24"/>
        </w:rPr>
        <w:t>-</w:t>
      </w:r>
      <w:r w:rsidR="00F1468F"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>Tendința costurilor la împietruire câ</w:t>
      </w:r>
      <w:r w:rsidR="00257E24" w:rsidRPr="000C4CB0">
        <w:rPr>
          <w:sz w:val="24"/>
          <w:szCs w:val="24"/>
        </w:rPr>
        <w:t>mpie–deal–munte: coeficien</w:t>
      </w:r>
      <w:r w:rsidRPr="000C4CB0">
        <w:rPr>
          <w:sz w:val="24"/>
          <w:szCs w:val="24"/>
        </w:rPr>
        <w:t>ții de evoluț</w:t>
      </w:r>
      <w:r w:rsidR="00257E24" w:rsidRPr="000C4CB0">
        <w:rPr>
          <w:sz w:val="24"/>
          <w:szCs w:val="24"/>
        </w:rPr>
        <w:t>ie sunt 1,00 – 0,96 – 0,7</w:t>
      </w:r>
      <w:r w:rsidR="00DB6615" w:rsidRPr="000C4CB0">
        <w:rPr>
          <w:sz w:val="24"/>
          <w:szCs w:val="24"/>
        </w:rPr>
        <w:t>7</w:t>
      </w:r>
      <w:r w:rsidR="00257E24" w:rsidRPr="000C4CB0">
        <w:rPr>
          <w:sz w:val="24"/>
          <w:szCs w:val="24"/>
        </w:rPr>
        <w:t>.</w:t>
      </w:r>
    </w:p>
    <w:p w14:paraId="70DFA967" w14:textId="04E56097" w:rsidR="00257E24" w:rsidRPr="000C4CB0" w:rsidRDefault="008149FB" w:rsidP="00180506">
      <w:pPr>
        <w:jc w:val="both"/>
        <w:rPr>
          <w:sz w:val="24"/>
          <w:szCs w:val="24"/>
        </w:rPr>
      </w:pPr>
      <w:r w:rsidRPr="000C4CB0">
        <w:rPr>
          <w:sz w:val="24"/>
          <w:szCs w:val="24"/>
        </w:rPr>
        <w:t>- Tendinț</w:t>
      </w:r>
      <w:r w:rsidR="00257E24" w:rsidRPr="000C4CB0">
        <w:rPr>
          <w:sz w:val="24"/>
          <w:szCs w:val="24"/>
        </w:rPr>
        <w:t>a costurilor la asfaltare c</w:t>
      </w:r>
      <w:r w:rsidRPr="000C4CB0">
        <w:rPr>
          <w:sz w:val="24"/>
          <w:szCs w:val="24"/>
        </w:rPr>
        <w:t>â</w:t>
      </w:r>
      <w:r w:rsidR="00257E24" w:rsidRPr="000C4CB0">
        <w:rPr>
          <w:sz w:val="24"/>
          <w:szCs w:val="24"/>
        </w:rPr>
        <w:t>mpie–deal–munte: coeficien</w:t>
      </w:r>
      <w:r w:rsidRPr="000C4CB0">
        <w:rPr>
          <w:sz w:val="24"/>
          <w:szCs w:val="24"/>
        </w:rPr>
        <w:t>ții de evoluț</w:t>
      </w:r>
      <w:r w:rsidR="00257E24" w:rsidRPr="000C4CB0">
        <w:rPr>
          <w:sz w:val="24"/>
          <w:szCs w:val="24"/>
        </w:rPr>
        <w:t>ie sunt 1,00 – 1,04 – 1,0</w:t>
      </w:r>
      <w:r w:rsidR="00132192" w:rsidRPr="000C4CB0">
        <w:rPr>
          <w:sz w:val="24"/>
          <w:szCs w:val="24"/>
        </w:rPr>
        <w:t>9</w:t>
      </w:r>
      <w:r w:rsidR="00257E24" w:rsidRPr="000C4CB0">
        <w:rPr>
          <w:sz w:val="24"/>
          <w:szCs w:val="24"/>
        </w:rPr>
        <w:t>.</w:t>
      </w:r>
    </w:p>
    <w:p w14:paraId="4F72CE2D" w14:textId="0590505B" w:rsidR="00257E24" w:rsidRPr="000C4CB0" w:rsidRDefault="00257E24" w:rsidP="00180506">
      <w:pPr>
        <w:jc w:val="both"/>
        <w:rPr>
          <w:sz w:val="24"/>
          <w:szCs w:val="24"/>
        </w:rPr>
      </w:pPr>
      <w:r w:rsidRPr="000C4CB0">
        <w:rPr>
          <w:sz w:val="24"/>
          <w:szCs w:val="24"/>
        </w:rPr>
        <w:t>- Tendin</w:t>
      </w:r>
      <w:r w:rsidR="008149FB" w:rsidRPr="000C4CB0">
        <w:rPr>
          <w:sz w:val="24"/>
          <w:szCs w:val="24"/>
        </w:rPr>
        <w:t>ț</w:t>
      </w:r>
      <w:r w:rsidRPr="000C4CB0">
        <w:rPr>
          <w:sz w:val="24"/>
          <w:szCs w:val="24"/>
        </w:rPr>
        <w:t>a medie a costurilor la modernizare beton fa</w:t>
      </w:r>
      <w:r w:rsidR="008149FB" w:rsidRPr="000C4CB0">
        <w:rPr>
          <w:sz w:val="24"/>
          <w:szCs w:val="24"/>
        </w:rPr>
        <w:t>ță</w:t>
      </w:r>
      <w:r w:rsidRPr="000C4CB0">
        <w:rPr>
          <w:sz w:val="24"/>
          <w:szCs w:val="24"/>
        </w:rPr>
        <w:t xml:space="preserve"> de modernizare asfalt, conduce la un coeficient mediu de cre</w:t>
      </w:r>
      <w:r w:rsidR="008149FB" w:rsidRPr="000C4CB0">
        <w:rPr>
          <w:sz w:val="24"/>
          <w:szCs w:val="24"/>
        </w:rPr>
        <w:t>ș</w:t>
      </w:r>
      <w:r w:rsidRPr="000C4CB0">
        <w:rPr>
          <w:sz w:val="24"/>
          <w:szCs w:val="24"/>
        </w:rPr>
        <w:t>tere a pre</w:t>
      </w:r>
      <w:r w:rsidR="008149FB" w:rsidRPr="000C4CB0">
        <w:rPr>
          <w:sz w:val="24"/>
          <w:szCs w:val="24"/>
        </w:rPr>
        <w:t>ț</w:t>
      </w:r>
      <w:r w:rsidRPr="000C4CB0">
        <w:rPr>
          <w:sz w:val="24"/>
          <w:szCs w:val="24"/>
        </w:rPr>
        <w:t>urilor de la asfalt la beton de 1,</w:t>
      </w:r>
      <w:r w:rsidR="00503891" w:rsidRPr="000C4CB0">
        <w:rPr>
          <w:sz w:val="24"/>
          <w:szCs w:val="24"/>
        </w:rPr>
        <w:t>6</w:t>
      </w:r>
      <w:r w:rsidR="00DB6615" w:rsidRPr="000C4CB0">
        <w:rPr>
          <w:sz w:val="24"/>
          <w:szCs w:val="24"/>
        </w:rPr>
        <w:t>8</w:t>
      </w:r>
      <w:r w:rsidR="00132192" w:rsidRPr="000C4CB0">
        <w:rPr>
          <w:sz w:val="24"/>
          <w:szCs w:val="24"/>
        </w:rPr>
        <w:t>6</w:t>
      </w:r>
      <w:r w:rsidR="00DB6615" w:rsidRPr="000C4CB0">
        <w:rPr>
          <w:sz w:val="24"/>
          <w:szCs w:val="24"/>
        </w:rPr>
        <w:t>0</w:t>
      </w:r>
      <w:r w:rsidR="00132192" w:rsidRPr="000C4CB0">
        <w:rPr>
          <w:sz w:val="24"/>
          <w:szCs w:val="24"/>
        </w:rPr>
        <w:t>6</w:t>
      </w:r>
      <w:r w:rsidRPr="000C4CB0">
        <w:rPr>
          <w:sz w:val="24"/>
          <w:szCs w:val="24"/>
        </w:rPr>
        <w:t>.</w:t>
      </w:r>
    </w:p>
    <w:p w14:paraId="025C74A2" w14:textId="76C6DC93" w:rsidR="00257E24" w:rsidRPr="000C4CB0" w:rsidRDefault="00257E24" w:rsidP="00180506">
      <w:pPr>
        <w:jc w:val="both"/>
        <w:rPr>
          <w:sz w:val="24"/>
          <w:szCs w:val="24"/>
        </w:rPr>
      </w:pPr>
      <w:r w:rsidRPr="000C4CB0">
        <w:rPr>
          <w:sz w:val="24"/>
          <w:szCs w:val="24"/>
        </w:rPr>
        <w:t>- Tendin</w:t>
      </w:r>
      <w:r w:rsidR="008149FB" w:rsidRPr="000C4CB0">
        <w:rPr>
          <w:sz w:val="24"/>
          <w:szCs w:val="24"/>
        </w:rPr>
        <w:t>ț</w:t>
      </w:r>
      <w:r w:rsidRPr="000C4CB0">
        <w:rPr>
          <w:sz w:val="24"/>
          <w:szCs w:val="24"/>
        </w:rPr>
        <w:t>a medie de cre</w:t>
      </w:r>
      <w:r w:rsidR="008149FB" w:rsidRPr="000C4CB0">
        <w:rPr>
          <w:sz w:val="24"/>
          <w:szCs w:val="24"/>
        </w:rPr>
        <w:t>ștere a preț</w:t>
      </w:r>
      <w:r w:rsidRPr="000C4CB0">
        <w:rPr>
          <w:sz w:val="24"/>
          <w:szCs w:val="24"/>
        </w:rPr>
        <w:t>urilor la drumuri noi fa</w:t>
      </w:r>
      <w:r w:rsidR="008149FB" w:rsidRPr="000C4CB0">
        <w:rPr>
          <w:sz w:val="24"/>
          <w:szCs w:val="24"/>
        </w:rPr>
        <w:t>ță</w:t>
      </w:r>
      <w:r w:rsidRPr="000C4CB0">
        <w:rPr>
          <w:sz w:val="24"/>
          <w:szCs w:val="24"/>
        </w:rPr>
        <w:t xml:space="preserve"> de moderniz</w:t>
      </w:r>
      <w:r w:rsidR="008149FB" w:rsidRPr="000C4CB0">
        <w:rPr>
          <w:sz w:val="24"/>
          <w:szCs w:val="24"/>
        </w:rPr>
        <w:t>ări, conduce la un coe</w:t>
      </w:r>
      <w:r w:rsidRPr="000C4CB0">
        <w:rPr>
          <w:sz w:val="24"/>
          <w:szCs w:val="24"/>
        </w:rPr>
        <w:t>ficient mediu de cre</w:t>
      </w:r>
      <w:r w:rsidR="008149FB" w:rsidRPr="000C4CB0">
        <w:rPr>
          <w:sz w:val="24"/>
          <w:szCs w:val="24"/>
        </w:rPr>
        <w:t>ș</w:t>
      </w:r>
      <w:r w:rsidRPr="000C4CB0">
        <w:rPr>
          <w:sz w:val="24"/>
          <w:szCs w:val="24"/>
        </w:rPr>
        <w:t xml:space="preserve">tere a costurilor de la categoria </w:t>
      </w:r>
      <w:r w:rsidR="00F1468F" w:rsidRPr="000C4CB0">
        <w:rPr>
          <w:sz w:val="24"/>
          <w:szCs w:val="24"/>
        </w:rPr>
        <w:t>„</w:t>
      </w:r>
      <w:r w:rsidRPr="000C4CB0">
        <w:rPr>
          <w:sz w:val="24"/>
          <w:szCs w:val="24"/>
        </w:rPr>
        <w:t xml:space="preserve">Modernizare” la </w:t>
      </w:r>
      <w:r w:rsidR="00F1468F" w:rsidRPr="000C4CB0">
        <w:rPr>
          <w:sz w:val="24"/>
          <w:szCs w:val="24"/>
        </w:rPr>
        <w:t>„</w:t>
      </w:r>
      <w:r w:rsidRPr="000C4CB0">
        <w:rPr>
          <w:sz w:val="24"/>
          <w:szCs w:val="24"/>
        </w:rPr>
        <w:t>Drumuri noi” de 1,22</w:t>
      </w:r>
      <w:r w:rsidR="00132192" w:rsidRPr="000C4CB0">
        <w:rPr>
          <w:sz w:val="24"/>
          <w:szCs w:val="24"/>
        </w:rPr>
        <w:t>4</w:t>
      </w:r>
      <w:r w:rsidR="00DB6615" w:rsidRPr="000C4CB0">
        <w:rPr>
          <w:sz w:val="24"/>
          <w:szCs w:val="24"/>
        </w:rPr>
        <w:t>28</w:t>
      </w:r>
      <w:r w:rsidRPr="000C4CB0">
        <w:rPr>
          <w:sz w:val="24"/>
          <w:szCs w:val="24"/>
        </w:rPr>
        <w:t>.</w:t>
      </w:r>
    </w:p>
    <w:p w14:paraId="4DAE0FC7" w14:textId="0F8B42FE" w:rsidR="00854081" w:rsidRPr="000C4CB0" w:rsidRDefault="00257E24" w:rsidP="0018050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C4CB0">
        <w:rPr>
          <w:rFonts w:cstheme="minorHAnsi"/>
          <w:sz w:val="24"/>
          <w:szCs w:val="24"/>
        </w:rPr>
        <w:t>În urma acestor statistici au rezultat următoarele</w:t>
      </w:r>
      <w:r w:rsidR="000C4CB0" w:rsidRPr="000C4CB0">
        <w:rPr>
          <w:rFonts w:cstheme="minorHAnsi"/>
          <w:sz w:val="24"/>
          <w:szCs w:val="24"/>
        </w:rPr>
        <w:t xml:space="preserve"> </w:t>
      </w:r>
      <w:r w:rsidRPr="000C4CB0">
        <w:rPr>
          <w:rFonts w:cstheme="minorHAnsi"/>
          <w:sz w:val="24"/>
          <w:szCs w:val="24"/>
        </w:rPr>
        <w:t>costuri</w:t>
      </w:r>
      <w:r w:rsidR="00B8683E" w:rsidRPr="000C4CB0">
        <w:rPr>
          <w:rFonts w:cstheme="minorHAnsi"/>
          <w:sz w:val="24"/>
          <w:szCs w:val="24"/>
        </w:rPr>
        <w:t xml:space="preserve"> medii </w:t>
      </w:r>
      <w:r w:rsidR="004743E0" w:rsidRPr="000C4CB0">
        <w:rPr>
          <w:rFonts w:cstheme="minorHAnsi"/>
          <w:sz w:val="24"/>
          <w:szCs w:val="24"/>
        </w:rPr>
        <w:t>în euro/ km de drum prezentat</w:t>
      </w:r>
      <w:r w:rsidR="0074762A" w:rsidRPr="000C4CB0">
        <w:rPr>
          <w:rFonts w:cstheme="minorHAnsi"/>
          <w:sz w:val="24"/>
          <w:szCs w:val="24"/>
        </w:rPr>
        <w:t>e</w:t>
      </w:r>
      <w:r w:rsidR="004743E0" w:rsidRPr="000C4CB0">
        <w:rPr>
          <w:rFonts w:cstheme="minorHAnsi"/>
          <w:sz w:val="24"/>
          <w:szCs w:val="24"/>
        </w:rPr>
        <w:t xml:space="preserve"> </w:t>
      </w:r>
      <w:r w:rsidR="00F1468F" w:rsidRPr="000C4CB0">
        <w:rPr>
          <w:rFonts w:cstheme="minorHAnsi"/>
          <w:sz w:val="24"/>
          <w:szCs w:val="24"/>
        </w:rPr>
        <w:t>î</w:t>
      </w:r>
      <w:r w:rsidR="004743E0" w:rsidRPr="000C4CB0">
        <w:rPr>
          <w:rFonts w:cstheme="minorHAnsi"/>
          <w:sz w:val="24"/>
          <w:szCs w:val="24"/>
        </w:rPr>
        <w:t xml:space="preserve">n </w:t>
      </w:r>
      <w:r w:rsidR="00180506" w:rsidRPr="000C4CB0">
        <w:rPr>
          <w:rFonts w:cstheme="minorHAnsi"/>
          <w:sz w:val="24"/>
          <w:szCs w:val="24"/>
        </w:rPr>
        <w:t>Tabelul n</w:t>
      </w:r>
      <w:r w:rsidR="00B42A49" w:rsidRPr="000C4CB0">
        <w:rPr>
          <w:rFonts w:cstheme="minorHAnsi"/>
          <w:sz w:val="24"/>
          <w:szCs w:val="24"/>
        </w:rPr>
        <w:t xml:space="preserve">r. </w:t>
      </w:r>
      <w:r w:rsidR="004743E0" w:rsidRPr="000C4CB0">
        <w:rPr>
          <w:rFonts w:cstheme="minorHAnsi"/>
          <w:sz w:val="24"/>
          <w:szCs w:val="24"/>
        </w:rPr>
        <w:t>2</w:t>
      </w:r>
      <w:r w:rsidR="00B70865" w:rsidRPr="000C4CB0">
        <w:rPr>
          <w:rFonts w:cstheme="minorHAnsi"/>
          <w:sz w:val="24"/>
          <w:szCs w:val="24"/>
        </w:rPr>
        <w:t xml:space="preserve"> prevăzut în anexă</w:t>
      </w:r>
      <w:r w:rsidR="00180506" w:rsidRPr="000C4CB0">
        <w:rPr>
          <w:rFonts w:cstheme="minorHAnsi"/>
          <w:sz w:val="24"/>
          <w:szCs w:val="24"/>
        </w:rPr>
        <w:t xml:space="preserve"> la prezenta metodologie.</w:t>
      </w:r>
      <w:r w:rsidR="00554CA1" w:rsidRPr="000C4CB0">
        <w:rPr>
          <w:rFonts w:cstheme="minorHAnsi"/>
          <w:sz w:val="24"/>
          <w:szCs w:val="24"/>
        </w:rPr>
        <w:t xml:space="preserve"> </w:t>
      </w:r>
      <w:r w:rsidR="00B979D6" w:rsidRPr="000C4CB0">
        <w:rPr>
          <w:rFonts w:cstheme="minorHAnsi"/>
          <w:sz w:val="24"/>
          <w:szCs w:val="24"/>
        </w:rPr>
        <w:t>Modul de calcul a</w:t>
      </w:r>
      <w:r w:rsidR="0074409B" w:rsidRPr="000C4CB0">
        <w:rPr>
          <w:rFonts w:cstheme="minorHAnsi"/>
          <w:sz w:val="24"/>
          <w:szCs w:val="24"/>
        </w:rPr>
        <w:t xml:space="preserve"> costuril</w:t>
      </w:r>
      <w:r w:rsidR="00B979D6" w:rsidRPr="000C4CB0">
        <w:rPr>
          <w:rFonts w:cstheme="minorHAnsi"/>
          <w:sz w:val="24"/>
          <w:szCs w:val="24"/>
        </w:rPr>
        <w:t>or</w:t>
      </w:r>
      <w:r w:rsidR="0074409B" w:rsidRPr="000C4CB0">
        <w:rPr>
          <w:rFonts w:cstheme="minorHAnsi"/>
          <w:sz w:val="24"/>
          <w:szCs w:val="24"/>
        </w:rPr>
        <w:t xml:space="preserve"> medii în euro/ km </w:t>
      </w:r>
      <w:r w:rsidR="00B979D6" w:rsidRPr="000C4CB0">
        <w:rPr>
          <w:rFonts w:cstheme="minorHAnsi"/>
          <w:sz w:val="24"/>
          <w:szCs w:val="24"/>
        </w:rPr>
        <w:t>este prezentat în</w:t>
      </w:r>
      <w:r w:rsidR="000C4CB0" w:rsidRPr="000C4CB0">
        <w:rPr>
          <w:rFonts w:cstheme="minorHAnsi"/>
          <w:sz w:val="24"/>
          <w:szCs w:val="24"/>
        </w:rPr>
        <w:t xml:space="preserve"> tabelul</w:t>
      </w:r>
      <w:r w:rsidR="00B979D6" w:rsidRPr="000C4CB0">
        <w:rPr>
          <w:rFonts w:cstheme="minorHAnsi"/>
          <w:sz w:val="24"/>
          <w:szCs w:val="24"/>
        </w:rPr>
        <w:t xml:space="preserve"> </w:t>
      </w:r>
      <w:proofErr w:type="spellStart"/>
      <w:r w:rsidR="00B979D6" w:rsidRPr="000C4CB0">
        <w:rPr>
          <w:rFonts w:cstheme="minorHAnsi"/>
          <w:sz w:val="24"/>
          <w:szCs w:val="24"/>
        </w:rPr>
        <w:t>excel</w:t>
      </w:r>
      <w:proofErr w:type="spellEnd"/>
      <w:r w:rsidR="00B979D6" w:rsidRPr="000C4CB0">
        <w:rPr>
          <w:rFonts w:cstheme="minorHAnsi"/>
          <w:sz w:val="24"/>
          <w:szCs w:val="24"/>
        </w:rPr>
        <w:t xml:space="preserve"> atașat prezentei metodologii.</w:t>
      </w:r>
    </w:p>
    <w:p w14:paraId="3F2A2EEA" w14:textId="77777777" w:rsidR="00DE754A" w:rsidRPr="000C4CB0" w:rsidRDefault="00DE754A" w:rsidP="00180506">
      <w:pPr>
        <w:ind w:firstLine="720"/>
        <w:contextualSpacing/>
        <w:jc w:val="both"/>
        <w:rPr>
          <w:b/>
          <w:sz w:val="24"/>
          <w:szCs w:val="24"/>
        </w:rPr>
      </w:pPr>
    </w:p>
    <w:p w14:paraId="3A71AE7A" w14:textId="6C95CC5C" w:rsidR="00B8683E" w:rsidRPr="000C4CB0" w:rsidRDefault="00901543" w:rsidP="00180506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0C4CB0">
        <w:rPr>
          <w:b/>
          <w:sz w:val="24"/>
          <w:szCs w:val="24"/>
          <w:u w:val="single"/>
        </w:rPr>
        <w:t xml:space="preserve">Verificarea rezonabilității prețurilor </w:t>
      </w:r>
      <w:r w:rsidR="00093173" w:rsidRPr="000C4CB0">
        <w:rPr>
          <w:b/>
          <w:sz w:val="24"/>
          <w:szCs w:val="24"/>
          <w:u w:val="single"/>
        </w:rPr>
        <w:t xml:space="preserve">pentru </w:t>
      </w:r>
      <w:r w:rsidR="00DB6615" w:rsidRPr="000C4CB0">
        <w:rPr>
          <w:b/>
          <w:sz w:val="24"/>
          <w:szCs w:val="24"/>
          <w:u w:val="single"/>
        </w:rPr>
        <w:t>Intervenția DR</w:t>
      </w:r>
      <w:r w:rsidR="000C4CB0" w:rsidRPr="000C4CB0">
        <w:rPr>
          <w:b/>
          <w:sz w:val="24"/>
          <w:szCs w:val="24"/>
          <w:u w:val="single"/>
        </w:rPr>
        <w:t>-</w:t>
      </w:r>
      <w:r w:rsidR="00DB6615" w:rsidRPr="000C4CB0">
        <w:rPr>
          <w:b/>
          <w:sz w:val="24"/>
          <w:szCs w:val="24"/>
          <w:u w:val="single"/>
        </w:rPr>
        <w:t>27</w:t>
      </w:r>
    </w:p>
    <w:p w14:paraId="12FCFD2A" w14:textId="4D68CFC5" w:rsidR="00F1468F" w:rsidRPr="000C4CB0" w:rsidRDefault="00257E24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Dat fiind faptul că </w:t>
      </w:r>
      <w:r w:rsidR="00F1468F" w:rsidRPr="000C4CB0">
        <w:rPr>
          <w:sz w:val="24"/>
          <w:szCs w:val="24"/>
        </w:rPr>
        <w:t>î</w:t>
      </w:r>
      <w:r w:rsidRPr="000C4CB0">
        <w:rPr>
          <w:sz w:val="24"/>
          <w:szCs w:val="24"/>
        </w:rPr>
        <w:t xml:space="preserve">n </w:t>
      </w:r>
      <w:r w:rsidR="00FB4B51" w:rsidRPr="000C4CB0">
        <w:rPr>
          <w:sz w:val="24"/>
          <w:szCs w:val="24"/>
        </w:rPr>
        <w:t>Tabelul</w:t>
      </w:r>
      <w:r w:rsidRPr="000C4CB0">
        <w:rPr>
          <w:sz w:val="24"/>
          <w:szCs w:val="24"/>
        </w:rPr>
        <w:t xml:space="preserve">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 xml:space="preserve">2 sunt prezentate costurile medii </w:t>
      </w:r>
      <w:r w:rsidR="000D38B6" w:rsidRPr="000C4CB0">
        <w:rPr>
          <w:sz w:val="24"/>
          <w:szCs w:val="24"/>
        </w:rPr>
        <w:t xml:space="preserve">pe km </w:t>
      </w:r>
      <w:r w:rsidR="000E7CFB" w:rsidRPr="000C4CB0">
        <w:rPr>
          <w:sz w:val="24"/>
          <w:szCs w:val="24"/>
        </w:rPr>
        <w:t>efectiv plă</w:t>
      </w:r>
      <w:r w:rsidRPr="000C4CB0">
        <w:rPr>
          <w:sz w:val="24"/>
          <w:szCs w:val="24"/>
        </w:rPr>
        <w:t>tite</w:t>
      </w:r>
      <w:r w:rsidR="00EB196D" w:rsidRPr="000C4CB0">
        <w:rPr>
          <w:sz w:val="24"/>
          <w:szCs w:val="24"/>
        </w:rPr>
        <w:t>,</w:t>
      </w:r>
      <w:r w:rsidR="001A65BD" w:rsidRPr="000C4CB0">
        <w:rPr>
          <w:sz w:val="24"/>
          <w:szCs w:val="24"/>
        </w:rPr>
        <w:t xml:space="preserve"> aceste</w:t>
      </w:r>
      <w:r w:rsidR="00037673" w:rsidRPr="000C4CB0">
        <w:rPr>
          <w:sz w:val="24"/>
          <w:szCs w:val="24"/>
        </w:rPr>
        <w:t>a</w:t>
      </w:r>
      <w:r w:rsidR="001A65BD" w:rsidRPr="000C4CB0">
        <w:rPr>
          <w:sz w:val="24"/>
          <w:szCs w:val="24"/>
        </w:rPr>
        <w:t xml:space="preserve"> nu asigură posibilitatea finanțării integrale a proiectelor ce depășesc media. </w:t>
      </w:r>
    </w:p>
    <w:p w14:paraId="540A50D7" w14:textId="2A0A416E" w:rsidR="00F1468F" w:rsidRPr="000C4CB0" w:rsidRDefault="001A65BD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Analizând costurile</w:t>
      </w:r>
      <w:r w:rsidR="00D96E0F" w:rsidRPr="000C4CB0">
        <w:rPr>
          <w:sz w:val="24"/>
          <w:szCs w:val="24"/>
        </w:rPr>
        <w:t xml:space="preserve"> medii</w:t>
      </w:r>
      <w:r w:rsidRPr="000C4CB0">
        <w:rPr>
          <w:sz w:val="24"/>
          <w:szCs w:val="24"/>
        </w:rPr>
        <w:t xml:space="preserve"> pentru populația de proiecte din cadrul unei categorii </w:t>
      </w:r>
      <w:r w:rsidR="00D96E0F" w:rsidRPr="000C4CB0">
        <w:rPr>
          <w:sz w:val="24"/>
          <w:szCs w:val="24"/>
        </w:rPr>
        <w:t>au fost identificate în unele cazuri</w:t>
      </w:r>
      <w:r w:rsidR="00EB196D"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>proiecte care dep</w:t>
      </w:r>
      <w:r w:rsidR="00F1468F" w:rsidRPr="000C4CB0">
        <w:rPr>
          <w:sz w:val="24"/>
          <w:szCs w:val="24"/>
        </w:rPr>
        <w:t>ă</w:t>
      </w:r>
      <w:r w:rsidRPr="000C4CB0">
        <w:rPr>
          <w:sz w:val="24"/>
          <w:szCs w:val="24"/>
        </w:rPr>
        <w:t xml:space="preserve">șesc cu peste 30% costul mediu al categoriei respective. </w:t>
      </w:r>
    </w:p>
    <w:p w14:paraId="363F4FD8" w14:textId="3554CA7E" w:rsidR="00B8683E" w:rsidRPr="000C4CB0" w:rsidRDefault="001A65BD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Aceste dep</w:t>
      </w:r>
      <w:r w:rsidR="00D96E0F" w:rsidRPr="000C4CB0">
        <w:rPr>
          <w:sz w:val="24"/>
          <w:szCs w:val="24"/>
        </w:rPr>
        <w:t>ăș</w:t>
      </w:r>
      <w:r w:rsidRPr="000C4CB0">
        <w:rPr>
          <w:sz w:val="24"/>
          <w:szCs w:val="24"/>
        </w:rPr>
        <w:t xml:space="preserve">iri ale valorilor medii </w:t>
      </w:r>
      <w:r w:rsidR="00D96E0F" w:rsidRPr="000C4CB0">
        <w:rPr>
          <w:sz w:val="24"/>
          <w:szCs w:val="24"/>
        </w:rPr>
        <w:t xml:space="preserve">sunt justificate, fiind </w:t>
      </w:r>
      <w:r w:rsidRPr="000C4CB0">
        <w:rPr>
          <w:sz w:val="24"/>
          <w:szCs w:val="24"/>
        </w:rPr>
        <w:t>înregistrat</w:t>
      </w:r>
      <w:r w:rsidR="00D96E0F" w:rsidRPr="000C4CB0">
        <w:rPr>
          <w:sz w:val="24"/>
          <w:szCs w:val="24"/>
        </w:rPr>
        <w:t>e</w:t>
      </w:r>
      <w:r w:rsidRPr="000C4CB0">
        <w:rPr>
          <w:sz w:val="24"/>
          <w:szCs w:val="24"/>
        </w:rPr>
        <w:t xml:space="preserve"> de regulă în cazul</w:t>
      </w:r>
      <w:r w:rsidR="00EB196D" w:rsidRPr="000C4CB0">
        <w:rPr>
          <w:sz w:val="24"/>
          <w:szCs w:val="24"/>
        </w:rPr>
        <w:t xml:space="preserve"> </w:t>
      </w:r>
      <w:r w:rsidR="00D96E0F" w:rsidRPr="000C4CB0">
        <w:rPr>
          <w:sz w:val="24"/>
          <w:szCs w:val="24"/>
        </w:rPr>
        <w:t>unor proiecte cu numeroase lucră</w:t>
      </w:r>
      <w:r w:rsidR="00EB196D" w:rsidRPr="000C4CB0">
        <w:rPr>
          <w:sz w:val="24"/>
          <w:szCs w:val="24"/>
        </w:rPr>
        <w:t>ri de art</w:t>
      </w:r>
      <w:r w:rsidR="00D96E0F" w:rsidRPr="000C4CB0">
        <w:rPr>
          <w:sz w:val="24"/>
          <w:szCs w:val="24"/>
        </w:rPr>
        <w:t>ă</w:t>
      </w:r>
      <w:r w:rsidR="000D38B6" w:rsidRPr="000C4CB0">
        <w:rPr>
          <w:sz w:val="24"/>
          <w:szCs w:val="24"/>
        </w:rPr>
        <w:t xml:space="preserve"> sau care au inclus soluț</w:t>
      </w:r>
      <w:r w:rsidR="00EB196D" w:rsidRPr="000C4CB0">
        <w:rPr>
          <w:sz w:val="24"/>
          <w:szCs w:val="24"/>
        </w:rPr>
        <w:t>i</w:t>
      </w:r>
      <w:r w:rsidR="000D38B6" w:rsidRPr="000C4CB0">
        <w:rPr>
          <w:sz w:val="24"/>
          <w:szCs w:val="24"/>
        </w:rPr>
        <w:t>i tehnice mai costisitoare (șanț</w:t>
      </w:r>
      <w:r w:rsidR="00EB196D" w:rsidRPr="000C4CB0">
        <w:rPr>
          <w:sz w:val="24"/>
          <w:szCs w:val="24"/>
        </w:rPr>
        <w:t xml:space="preserve">uri </w:t>
      </w:r>
      <w:proofErr w:type="spellStart"/>
      <w:r w:rsidR="00EB196D" w:rsidRPr="000C4CB0">
        <w:rPr>
          <w:sz w:val="24"/>
          <w:szCs w:val="24"/>
        </w:rPr>
        <w:t>pereate</w:t>
      </w:r>
      <w:proofErr w:type="spellEnd"/>
      <w:r w:rsidR="00EB196D" w:rsidRPr="000C4CB0">
        <w:rPr>
          <w:sz w:val="24"/>
          <w:szCs w:val="24"/>
        </w:rPr>
        <w:t xml:space="preserve">) sau </w:t>
      </w:r>
      <w:r w:rsidR="00B70865" w:rsidRPr="000C4CB0">
        <w:rPr>
          <w:sz w:val="24"/>
          <w:szCs w:val="24"/>
        </w:rPr>
        <w:t xml:space="preserve">care </w:t>
      </w:r>
      <w:r w:rsidR="00EB196D" w:rsidRPr="000C4CB0">
        <w:rPr>
          <w:sz w:val="24"/>
          <w:szCs w:val="24"/>
        </w:rPr>
        <w:t>au fost adjude</w:t>
      </w:r>
      <w:r w:rsidR="00A31E07" w:rsidRPr="000C4CB0">
        <w:rPr>
          <w:sz w:val="24"/>
          <w:szCs w:val="24"/>
        </w:rPr>
        <w:t>cate la pre</w:t>
      </w:r>
      <w:r w:rsidR="000D38B6" w:rsidRPr="000C4CB0">
        <w:rPr>
          <w:sz w:val="24"/>
          <w:szCs w:val="24"/>
        </w:rPr>
        <w:t>ț</w:t>
      </w:r>
      <w:r w:rsidR="00A31E07" w:rsidRPr="000C4CB0">
        <w:rPr>
          <w:sz w:val="24"/>
          <w:szCs w:val="24"/>
        </w:rPr>
        <w:t>uri apropiate de valoarea estimată</w:t>
      </w:r>
      <w:r w:rsidR="00F75E22" w:rsidRPr="000C4CB0">
        <w:rPr>
          <w:sz w:val="24"/>
          <w:szCs w:val="24"/>
        </w:rPr>
        <w:t xml:space="preserve"> a contractului</w:t>
      </w:r>
      <w:r w:rsidR="00A31E07" w:rsidRPr="000C4CB0">
        <w:rPr>
          <w:sz w:val="24"/>
          <w:szCs w:val="24"/>
        </w:rPr>
        <w:t xml:space="preserve"> în urma procedurilor de achiziții publice desfășurate</w:t>
      </w:r>
      <w:r w:rsidR="00F75E22" w:rsidRPr="000C4CB0">
        <w:rPr>
          <w:sz w:val="24"/>
          <w:szCs w:val="24"/>
        </w:rPr>
        <w:t>.</w:t>
      </w:r>
    </w:p>
    <w:p w14:paraId="65C3880B" w14:textId="6623AE68" w:rsidR="003A76E0" w:rsidRPr="000C4CB0" w:rsidRDefault="0052573B" w:rsidP="0018050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ab/>
      </w:r>
      <w:r w:rsidR="000D38B6" w:rsidRPr="000C4CB0">
        <w:rPr>
          <w:sz w:val="24"/>
          <w:szCs w:val="24"/>
        </w:rPr>
        <w:t>Ținând cont</w:t>
      </w:r>
      <w:r w:rsidR="00F1468F" w:rsidRPr="000C4CB0">
        <w:rPr>
          <w:sz w:val="24"/>
          <w:szCs w:val="24"/>
        </w:rPr>
        <w:t xml:space="preserve"> de faptul că există o volatilitate a prețurilor materialelor de construcții, precum și </w:t>
      </w:r>
      <w:r w:rsidR="000D38B6" w:rsidRPr="000C4CB0">
        <w:rPr>
          <w:sz w:val="24"/>
          <w:szCs w:val="24"/>
        </w:rPr>
        <w:t>de</w:t>
      </w:r>
      <w:r w:rsidR="004256D3" w:rsidRPr="000C4CB0">
        <w:rPr>
          <w:sz w:val="24"/>
          <w:szCs w:val="24"/>
        </w:rPr>
        <w:t xml:space="preserve"> cele de mai sus</w:t>
      </w:r>
      <w:r w:rsidR="00F1468F" w:rsidRPr="000C4CB0">
        <w:rPr>
          <w:sz w:val="24"/>
          <w:szCs w:val="24"/>
        </w:rPr>
        <w:t xml:space="preserve">, </w:t>
      </w:r>
      <w:r w:rsidR="00EF7439" w:rsidRPr="000C4CB0">
        <w:rPr>
          <w:b/>
          <w:sz w:val="24"/>
          <w:szCs w:val="24"/>
          <w:u w:val="single"/>
        </w:rPr>
        <w:t>în situații speciale</w:t>
      </w:r>
      <w:r w:rsidR="004D56CC">
        <w:rPr>
          <w:b/>
          <w:sz w:val="24"/>
          <w:szCs w:val="24"/>
          <w:u w:val="single"/>
        </w:rPr>
        <w:t xml:space="preserve"> (ca de exemplu amplasamentul obiectivului de investiții, caracteristicile geomorfologice ale terenului unde se amplasează investiția, modificări legislative naționale cu impact asupra </w:t>
      </w:r>
      <w:proofErr w:type="spellStart"/>
      <w:r w:rsidR="000116AC">
        <w:rPr>
          <w:b/>
          <w:sz w:val="24"/>
          <w:szCs w:val="24"/>
          <w:u w:val="single"/>
        </w:rPr>
        <w:t>salriilor</w:t>
      </w:r>
      <w:proofErr w:type="spellEnd"/>
      <w:r w:rsidR="000116AC">
        <w:rPr>
          <w:b/>
          <w:sz w:val="24"/>
          <w:szCs w:val="24"/>
          <w:u w:val="single"/>
        </w:rPr>
        <w:t xml:space="preserve"> în </w:t>
      </w:r>
      <w:proofErr w:type="spellStart"/>
      <w:r w:rsidR="000116AC">
        <w:rPr>
          <w:b/>
          <w:sz w:val="24"/>
          <w:szCs w:val="24"/>
          <w:u w:val="single"/>
        </w:rPr>
        <w:t>doemniul</w:t>
      </w:r>
      <w:proofErr w:type="spellEnd"/>
      <w:r w:rsidR="000116AC">
        <w:rPr>
          <w:b/>
          <w:sz w:val="24"/>
          <w:szCs w:val="24"/>
          <w:u w:val="single"/>
        </w:rPr>
        <w:t xml:space="preserve"> construcțiilor, creșteri de preț al materialelor peste o limită rezonabilă ca urmare a unor perturbări globale, etc)</w:t>
      </w:r>
      <w:r w:rsidR="00EF7439" w:rsidRPr="000C4CB0">
        <w:rPr>
          <w:b/>
          <w:sz w:val="24"/>
          <w:szCs w:val="24"/>
          <w:u w:val="single"/>
        </w:rPr>
        <w:t xml:space="preserve">, corect justificate și argumentate din punct de vedere </w:t>
      </w:r>
      <w:proofErr w:type="spellStart"/>
      <w:r w:rsidR="00EF7439" w:rsidRPr="000C4CB0">
        <w:rPr>
          <w:b/>
          <w:sz w:val="24"/>
          <w:szCs w:val="24"/>
          <w:u w:val="single"/>
        </w:rPr>
        <w:t>tehnico</w:t>
      </w:r>
      <w:proofErr w:type="spellEnd"/>
      <w:r w:rsidR="00EF7439" w:rsidRPr="000C4CB0">
        <w:rPr>
          <w:b/>
          <w:sz w:val="24"/>
          <w:szCs w:val="24"/>
          <w:u w:val="single"/>
        </w:rPr>
        <w:t>-economic în cadrul SF/DALI</w:t>
      </w:r>
      <w:r w:rsidRPr="000C4CB0">
        <w:rPr>
          <w:sz w:val="24"/>
          <w:szCs w:val="24"/>
        </w:rPr>
        <w:t>,</w:t>
      </w:r>
      <w:r w:rsidR="00EF7439" w:rsidRPr="000C4CB0">
        <w:rPr>
          <w:sz w:val="24"/>
          <w:szCs w:val="24"/>
        </w:rPr>
        <w:t xml:space="preserve"> </w:t>
      </w:r>
      <w:r w:rsidR="004256D3" w:rsidRPr="000C4CB0">
        <w:rPr>
          <w:sz w:val="24"/>
          <w:szCs w:val="24"/>
        </w:rPr>
        <w:t xml:space="preserve">se vor </w:t>
      </w:r>
      <w:r w:rsidR="00F1468F" w:rsidRPr="000C4CB0">
        <w:rPr>
          <w:sz w:val="24"/>
          <w:szCs w:val="24"/>
        </w:rPr>
        <w:t xml:space="preserve">putea </w:t>
      </w:r>
      <w:r w:rsidR="004256D3" w:rsidRPr="000C4CB0">
        <w:rPr>
          <w:sz w:val="24"/>
          <w:szCs w:val="24"/>
        </w:rPr>
        <w:t xml:space="preserve">admite depășiri de maximum </w:t>
      </w:r>
      <w:r w:rsidR="00CC7CA0" w:rsidRPr="00273536">
        <w:rPr>
          <w:sz w:val="24"/>
          <w:szCs w:val="24"/>
        </w:rPr>
        <w:t>1</w:t>
      </w:r>
      <w:r w:rsidR="004256D3" w:rsidRPr="00273536">
        <w:rPr>
          <w:sz w:val="24"/>
          <w:szCs w:val="24"/>
        </w:rPr>
        <w:t>0%</w:t>
      </w:r>
      <w:r w:rsidR="004256D3" w:rsidRPr="000C4CB0">
        <w:rPr>
          <w:sz w:val="24"/>
          <w:szCs w:val="24"/>
        </w:rPr>
        <w:t xml:space="preserve"> ale costurilor medii pe km d</w:t>
      </w:r>
      <w:r w:rsidR="000D38B6" w:rsidRPr="000C4CB0">
        <w:rPr>
          <w:sz w:val="24"/>
          <w:szCs w:val="24"/>
        </w:rPr>
        <w:t xml:space="preserve">e drum modernizat/construit prin proiect </w:t>
      </w:r>
      <w:r w:rsidR="004256D3" w:rsidRPr="000C4CB0">
        <w:rPr>
          <w:sz w:val="24"/>
          <w:szCs w:val="24"/>
        </w:rPr>
        <w:t xml:space="preserve">prezentate în </w:t>
      </w:r>
      <w:r w:rsidR="00FB4B51" w:rsidRPr="000C4CB0">
        <w:rPr>
          <w:sz w:val="24"/>
          <w:szCs w:val="24"/>
        </w:rPr>
        <w:t xml:space="preserve">Tabelul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="002E0052" w:rsidRPr="000C4CB0">
        <w:rPr>
          <w:sz w:val="24"/>
          <w:szCs w:val="24"/>
        </w:rPr>
        <w:t>2</w:t>
      </w:r>
      <w:r w:rsidR="00B42A49" w:rsidRPr="000C4CB0">
        <w:rPr>
          <w:sz w:val="24"/>
          <w:szCs w:val="24"/>
        </w:rPr>
        <w:t xml:space="preserve"> la prezenta metodologie</w:t>
      </w:r>
      <w:r w:rsidR="00EF7439" w:rsidRPr="000C4CB0">
        <w:rPr>
          <w:sz w:val="24"/>
          <w:szCs w:val="24"/>
        </w:rPr>
        <w:t xml:space="preserve">. </w:t>
      </w:r>
    </w:p>
    <w:p w14:paraId="6E883FD5" w14:textId="1CBF64F4" w:rsidR="00F75E22" w:rsidRPr="000C4CB0" w:rsidRDefault="00E049B3" w:rsidP="00180506">
      <w:pPr>
        <w:spacing w:line="276" w:lineRule="auto"/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În situația în care se constată depășiri ale costurilor medii pe km din </w:t>
      </w:r>
      <w:r w:rsidR="00FB4B51" w:rsidRPr="000C4CB0">
        <w:rPr>
          <w:sz w:val="24"/>
          <w:szCs w:val="24"/>
        </w:rPr>
        <w:t xml:space="preserve">Tabelul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="002E0052" w:rsidRPr="000C4CB0">
        <w:rPr>
          <w:sz w:val="24"/>
          <w:szCs w:val="24"/>
        </w:rPr>
        <w:t>2</w:t>
      </w:r>
      <w:r w:rsidRPr="000C4CB0">
        <w:rPr>
          <w:sz w:val="24"/>
          <w:szCs w:val="24"/>
        </w:rPr>
        <w:t>, p</w:t>
      </w:r>
      <w:r w:rsidR="00F75E22" w:rsidRPr="000C4CB0">
        <w:rPr>
          <w:sz w:val="24"/>
          <w:szCs w:val="24"/>
        </w:rPr>
        <w:t>entru verificarea rezonabilității prețurilor</w:t>
      </w:r>
      <w:r w:rsidR="00196D6F" w:rsidRPr="000C4CB0">
        <w:rPr>
          <w:sz w:val="24"/>
          <w:szCs w:val="24"/>
        </w:rPr>
        <w:t>,</w:t>
      </w:r>
      <w:r w:rsidR="00F75E22" w:rsidRPr="000C4CB0">
        <w:rPr>
          <w:sz w:val="24"/>
          <w:szCs w:val="24"/>
        </w:rPr>
        <w:t xml:space="preserve"> se va proceda după cum urmează:</w:t>
      </w:r>
    </w:p>
    <w:p w14:paraId="35E6DCEC" w14:textId="31CEC4D0" w:rsidR="00B8683E" w:rsidRPr="000C4CB0" w:rsidRDefault="003A76E0" w:rsidP="00180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lastRenderedPageBreak/>
        <w:t>în cazul în care expertul constată că valoarea total eligibilă a bugetului propusă în cererea de finanțare depăș</w:t>
      </w:r>
      <w:r w:rsidR="0052573B" w:rsidRPr="000C4CB0">
        <w:rPr>
          <w:sz w:val="24"/>
          <w:szCs w:val="24"/>
        </w:rPr>
        <w:t>ește</w:t>
      </w:r>
      <w:r w:rsidRPr="000C4CB0">
        <w:rPr>
          <w:sz w:val="24"/>
          <w:szCs w:val="24"/>
        </w:rPr>
        <w:t xml:space="preserve"> costul mediu pe km, va efectua o analiză aprofundată a bugetului proiectului pe baza elementelor specifice din cadrul acestuia</w:t>
      </w:r>
      <w:r w:rsidR="00E049B3" w:rsidRPr="000C4CB0">
        <w:rPr>
          <w:sz w:val="24"/>
          <w:szCs w:val="24"/>
        </w:rPr>
        <w:t xml:space="preserve"> și a justificărilor prezentate de proiectant în cadrul documentației </w:t>
      </w:r>
      <w:proofErr w:type="spellStart"/>
      <w:r w:rsidR="00E049B3" w:rsidRPr="000C4CB0">
        <w:rPr>
          <w:sz w:val="24"/>
          <w:szCs w:val="24"/>
        </w:rPr>
        <w:t>tehnico</w:t>
      </w:r>
      <w:proofErr w:type="spellEnd"/>
      <w:r w:rsidR="00E049B3" w:rsidRPr="000C4CB0">
        <w:rPr>
          <w:sz w:val="24"/>
          <w:szCs w:val="24"/>
        </w:rPr>
        <w:t>-econ</w:t>
      </w:r>
      <w:r w:rsidR="00037673" w:rsidRPr="000C4CB0">
        <w:rPr>
          <w:sz w:val="24"/>
          <w:szCs w:val="24"/>
        </w:rPr>
        <w:t>o</w:t>
      </w:r>
      <w:r w:rsidR="00E049B3" w:rsidRPr="000C4CB0">
        <w:rPr>
          <w:sz w:val="24"/>
          <w:szCs w:val="24"/>
        </w:rPr>
        <w:t>mice</w:t>
      </w:r>
      <w:r w:rsidRPr="000C4CB0">
        <w:rPr>
          <w:sz w:val="24"/>
          <w:szCs w:val="24"/>
        </w:rPr>
        <w:t>. Totodată, acesta va solicita</w:t>
      </w:r>
      <w:r w:rsidR="00E049B3" w:rsidRPr="000C4CB0">
        <w:rPr>
          <w:sz w:val="24"/>
          <w:szCs w:val="24"/>
        </w:rPr>
        <w:t>,</w:t>
      </w:r>
      <w:r w:rsidRPr="000C4CB0">
        <w:rPr>
          <w:sz w:val="24"/>
          <w:szCs w:val="24"/>
        </w:rPr>
        <w:t xml:space="preserve"> dacă </w:t>
      </w:r>
      <w:r w:rsidR="00E049B3" w:rsidRPr="000C4CB0">
        <w:rPr>
          <w:sz w:val="24"/>
          <w:szCs w:val="24"/>
        </w:rPr>
        <w:t xml:space="preserve">consideră că </w:t>
      </w:r>
      <w:r w:rsidRPr="000C4CB0">
        <w:rPr>
          <w:sz w:val="24"/>
          <w:szCs w:val="24"/>
        </w:rPr>
        <w:t>este cazul</w:t>
      </w:r>
      <w:r w:rsidR="00E049B3" w:rsidRPr="000C4CB0">
        <w:rPr>
          <w:sz w:val="24"/>
          <w:szCs w:val="24"/>
        </w:rPr>
        <w:t>,</w:t>
      </w:r>
      <w:r w:rsidRPr="000C4CB0">
        <w:rPr>
          <w:sz w:val="24"/>
          <w:szCs w:val="24"/>
        </w:rPr>
        <w:t xml:space="preserve"> informații suplimentare solicitantului din care să reiasă foarte clar modalitatea de calcul a elementelor bugetului. </w:t>
      </w:r>
      <w:r w:rsidR="00E049B3" w:rsidRPr="000C4CB0">
        <w:rPr>
          <w:sz w:val="24"/>
          <w:szCs w:val="24"/>
        </w:rPr>
        <w:t>În cazul în care în urma analizei efectuate e</w:t>
      </w:r>
      <w:r w:rsidRPr="000C4CB0">
        <w:rPr>
          <w:sz w:val="24"/>
          <w:szCs w:val="24"/>
        </w:rPr>
        <w:t xml:space="preserve">xpertul </w:t>
      </w:r>
      <w:r w:rsidR="00E049B3" w:rsidRPr="000C4CB0">
        <w:rPr>
          <w:sz w:val="24"/>
          <w:szCs w:val="24"/>
        </w:rPr>
        <w:t>cons</w:t>
      </w:r>
      <w:r w:rsidR="0052573B" w:rsidRPr="000C4CB0">
        <w:rPr>
          <w:sz w:val="24"/>
          <w:szCs w:val="24"/>
        </w:rPr>
        <w:t>tată că este</w:t>
      </w:r>
      <w:r w:rsidR="00E049B3" w:rsidRPr="000C4CB0">
        <w:rPr>
          <w:sz w:val="24"/>
          <w:szCs w:val="24"/>
        </w:rPr>
        <w:t xml:space="preserve"> justificată depășirea costului mediu pe km din</w:t>
      </w:r>
      <w:r w:rsidR="00FB4B51" w:rsidRPr="000C4CB0">
        <w:rPr>
          <w:sz w:val="24"/>
          <w:szCs w:val="24"/>
        </w:rPr>
        <w:t xml:space="preserve"> Tabelul</w:t>
      </w:r>
      <w:r w:rsidR="00E049B3" w:rsidRPr="000C4CB0">
        <w:rPr>
          <w:sz w:val="24"/>
          <w:szCs w:val="24"/>
        </w:rPr>
        <w:t xml:space="preserve">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="00854081" w:rsidRPr="000C4CB0">
        <w:rPr>
          <w:sz w:val="24"/>
          <w:szCs w:val="24"/>
        </w:rPr>
        <w:t>2</w:t>
      </w:r>
      <w:r w:rsidR="00E049B3" w:rsidRPr="000C4CB0">
        <w:rPr>
          <w:sz w:val="24"/>
          <w:szCs w:val="24"/>
        </w:rPr>
        <w:t xml:space="preserve"> și dacă creșterea costului mediu este de maximum </w:t>
      </w:r>
      <w:r w:rsidR="00273536">
        <w:rPr>
          <w:sz w:val="24"/>
          <w:szCs w:val="24"/>
        </w:rPr>
        <w:t>1</w:t>
      </w:r>
      <w:r w:rsidR="00E049B3" w:rsidRPr="000C4CB0">
        <w:rPr>
          <w:sz w:val="24"/>
          <w:szCs w:val="24"/>
        </w:rPr>
        <w:t xml:space="preserve">0% atunci </w:t>
      </w:r>
      <w:r w:rsidR="0052573B" w:rsidRPr="000C4CB0">
        <w:rPr>
          <w:sz w:val="24"/>
          <w:szCs w:val="24"/>
        </w:rPr>
        <w:t xml:space="preserve">se </w:t>
      </w:r>
      <w:r w:rsidR="00F1468F" w:rsidRPr="000C4CB0">
        <w:rPr>
          <w:sz w:val="24"/>
          <w:szCs w:val="24"/>
        </w:rPr>
        <w:t xml:space="preserve">va </w:t>
      </w:r>
      <w:r w:rsidR="0052573B" w:rsidRPr="000C4CB0">
        <w:rPr>
          <w:sz w:val="24"/>
          <w:szCs w:val="24"/>
        </w:rPr>
        <w:t xml:space="preserve">considera că prețurile din proiect respectă rezonabilitatea prețurilor din prezenta metodologie și va </w:t>
      </w:r>
      <w:r w:rsidRPr="000C4CB0">
        <w:rPr>
          <w:sz w:val="24"/>
          <w:szCs w:val="24"/>
        </w:rPr>
        <w:t>justific</w:t>
      </w:r>
      <w:r w:rsidR="0052573B" w:rsidRPr="000C4CB0">
        <w:rPr>
          <w:sz w:val="24"/>
          <w:szCs w:val="24"/>
        </w:rPr>
        <w:t>a</w:t>
      </w:r>
      <w:r w:rsidRPr="000C4CB0">
        <w:rPr>
          <w:sz w:val="24"/>
          <w:szCs w:val="24"/>
        </w:rPr>
        <w:t xml:space="preserve"> în fișa de </w:t>
      </w:r>
      <w:r w:rsidR="009308B9" w:rsidRPr="000C4CB0">
        <w:rPr>
          <w:sz w:val="24"/>
          <w:szCs w:val="24"/>
        </w:rPr>
        <w:t xml:space="preserve">verificare </w:t>
      </w:r>
      <w:r w:rsidRPr="000C4CB0">
        <w:rPr>
          <w:sz w:val="24"/>
          <w:szCs w:val="24"/>
        </w:rPr>
        <w:t>la rubrica observații decizia luată;</w:t>
      </w:r>
    </w:p>
    <w:p w14:paraId="349EA97B" w14:textId="24B981D0" w:rsidR="00A67256" w:rsidRPr="000C4CB0" w:rsidRDefault="00A630A3" w:rsidP="00180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î</w:t>
      </w:r>
      <w:r w:rsidR="00EB4FE3" w:rsidRPr="000C4CB0">
        <w:rPr>
          <w:sz w:val="24"/>
          <w:szCs w:val="24"/>
        </w:rPr>
        <w:t xml:space="preserve">n cazul în care </w:t>
      </w:r>
      <w:r w:rsidR="0052573B" w:rsidRPr="000C4CB0">
        <w:rPr>
          <w:sz w:val="24"/>
          <w:szCs w:val="24"/>
        </w:rPr>
        <w:t xml:space="preserve">în urma analizei efectuate expertul constată că este justificată depășirea costului mediu pe km din </w:t>
      </w:r>
      <w:r w:rsidR="00FB4B51" w:rsidRPr="000C4CB0">
        <w:rPr>
          <w:sz w:val="24"/>
          <w:szCs w:val="24"/>
        </w:rPr>
        <w:t>Tabelul</w:t>
      </w:r>
      <w:r w:rsidR="0052573B" w:rsidRPr="000C4CB0">
        <w:rPr>
          <w:sz w:val="24"/>
          <w:szCs w:val="24"/>
        </w:rPr>
        <w:t xml:space="preserve">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="00EB0EA2" w:rsidRPr="000C4CB0">
        <w:rPr>
          <w:sz w:val="24"/>
          <w:szCs w:val="24"/>
        </w:rPr>
        <w:t>2</w:t>
      </w:r>
      <w:r w:rsidR="0052573B" w:rsidRPr="000C4CB0">
        <w:rPr>
          <w:sz w:val="24"/>
          <w:szCs w:val="24"/>
        </w:rPr>
        <w:t xml:space="preserve"> însă aceasta </w:t>
      </w:r>
      <w:r w:rsidR="00A67256" w:rsidRPr="000C4CB0">
        <w:rPr>
          <w:sz w:val="24"/>
          <w:szCs w:val="24"/>
        </w:rPr>
        <w:t>depășește</w:t>
      </w:r>
      <w:r w:rsidR="0052573B" w:rsidRPr="000C4CB0">
        <w:rPr>
          <w:sz w:val="24"/>
          <w:szCs w:val="24"/>
        </w:rPr>
        <w:t xml:space="preserve"> </w:t>
      </w:r>
      <w:r w:rsidR="00A67256" w:rsidRPr="000C4CB0">
        <w:rPr>
          <w:sz w:val="24"/>
          <w:szCs w:val="24"/>
        </w:rPr>
        <w:t xml:space="preserve">procentul maximal de </w:t>
      </w:r>
      <w:r w:rsidR="00866214">
        <w:rPr>
          <w:sz w:val="24"/>
          <w:szCs w:val="24"/>
        </w:rPr>
        <w:t>1</w:t>
      </w:r>
      <w:r w:rsidR="0052573B" w:rsidRPr="000C4CB0">
        <w:rPr>
          <w:sz w:val="24"/>
          <w:szCs w:val="24"/>
        </w:rPr>
        <w:t xml:space="preserve">0% atunci </w:t>
      </w:r>
      <w:r w:rsidR="00A67256" w:rsidRPr="000C4CB0">
        <w:rPr>
          <w:sz w:val="24"/>
          <w:szCs w:val="24"/>
        </w:rPr>
        <w:t xml:space="preserve">va solicita prin </w:t>
      </w:r>
      <w:r w:rsidR="009308B9" w:rsidRPr="000C4CB0">
        <w:rPr>
          <w:sz w:val="24"/>
          <w:szCs w:val="24"/>
        </w:rPr>
        <w:t>informații suplimentare</w:t>
      </w:r>
      <w:r w:rsidR="00A67256" w:rsidRPr="000C4CB0">
        <w:rPr>
          <w:sz w:val="24"/>
          <w:szCs w:val="24"/>
        </w:rPr>
        <w:t xml:space="preserve"> ca valoarea din buget care conduce la depășirea procentului de </w:t>
      </w:r>
      <w:r w:rsidR="00B100F2">
        <w:rPr>
          <w:sz w:val="24"/>
          <w:szCs w:val="24"/>
        </w:rPr>
        <w:t>1</w:t>
      </w:r>
      <w:r w:rsidR="00A67256" w:rsidRPr="000C4CB0">
        <w:rPr>
          <w:sz w:val="24"/>
          <w:szCs w:val="24"/>
        </w:rPr>
        <w:t xml:space="preserve">0% să fie trecută de solicitant pe coloana cheltuielilor neeligibile din bugetul indicativ din cererea de finanțare. După primirea noului buget prin </w:t>
      </w:r>
      <w:r w:rsidR="00A762A4" w:rsidRPr="000C4CB0">
        <w:rPr>
          <w:sz w:val="24"/>
          <w:szCs w:val="24"/>
        </w:rPr>
        <w:t>informații suplimentare</w:t>
      </w:r>
      <w:r w:rsidR="00A67256" w:rsidRPr="000C4CB0">
        <w:rPr>
          <w:sz w:val="24"/>
          <w:szCs w:val="24"/>
        </w:rPr>
        <w:t xml:space="preserve"> expertul va modifica bugetul prin micșorarea valorii totale eligibile a proiectului cu valoarea identificată ca fiind neeligibilă și va justifica în fișa de </w:t>
      </w:r>
      <w:r w:rsidR="00A762A4" w:rsidRPr="000C4CB0">
        <w:rPr>
          <w:sz w:val="24"/>
          <w:szCs w:val="24"/>
        </w:rPr>
        <w:t>verificare</w:t>
      </w:r>
      <w:r w:rsidR="00A67256" w:rsidRPr="000C4CB0">
        <w:rPr>
          <w:sz w:val="24"/>
          <w:szCs w:val="24"/>
        </w:rPr>
        <w:t xml:space="preserve"> la rubrica observații decizia luată;</w:t>
      </w:r>
    </w:p>
    <w:p w14:paraId="1B1F7F8A" w14:textId="3674B24A" w:rsidR="00F1468F" w:rsidRPr="000C4CB0" w:rsidRDefault="00A630A3" w:rsidP="00180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î</w:t>
      </w:r>
      <w:r w:rsidR="00A67256" w:rsidRPr="000C4CB0">
        <w:rPr>
          <w:sz w:val="24"/>
          <w:szCs w:val="24"/>
        </w:rPr>
        <w:t xml:space="preserve">n cazul în care în urma analizei efectuate expertul constată că nu este justificată depășirea costului mediu pe km din </w:t>
      </w:r>
      <w:r w:rsidR="00FB4B51" w:rsidRPr="000C4CB0">
        <w:rPr>
          <w:sz w:val="24"/>
          <w:szCs w:val="24"/>
        </w:rPr>
        <w:t>Tabelul</w:t>
      </w:r>
      <w:r w:rsidR="00A67256" w:rsidRPr="000C4CB0">
        <w:rPr>
          <w:sz w:val="24"/>
          <w:szCs w:val="24"/>
        </w:rPr>
        <w:t xml:space="preserve"> </w:t>
      </w:r>
      <w:r w:rsidR="00B42A49" w:rsidRPr="000C4CB0">
        <w:rPr>
          <w:sz w:val="24"/>
          <w:szCs w:val="24"/>
        </w:rPr>
        <w:t xml:space="preserve">nr. </w:t>
      </w:r>
      <w:r w:rsidR="00F1468F" w:rsidRPr="000C4CB0">
        <w:rPr>
          <w:sz w:val="24"/>
          <w:szCs w:val="24"/>
        </w:rPr>
        <w:t>2</w:t>
      </w:r>
      <w:r w:rsidR="00A773C7" w:rsidRPr="000C4CB0">
        <w:rPr>
          <w:sz w:val="24"/>
          <w:szCs w:val="24"/>
        </w:rPr>
        <w:t>,</w:t>
      </w:r>
      <w:r w:rsidR="00A67256" w:rsidRPr="000C4CB0">
        <w:rPr>
          <w:sz w:val="24"/>
          <w:szCs w:val="24"/>
        </w:rPr>
        <w:t xml:space="preserve"> atunci va solicita prin </w:t>
      </w:r>
      <w:r w:rsidR="00A762A4" w:rsidRPr="000C4CB0">
        <w:rPr>
          <w:sz w:val="24"/>
          <w:szCs w:val="24"/>
        </w:rPr>
        <w:t>informații suplimentare</w:t>
      </w:r>
      <w:r w:rsidR="00A67256" w:rsidRPr="000C4CB0">
        <w:rPr>
          <w:sz w:val="24"/>
          <w:szCs w:val="24"/>
        </w:rPr>
        <w:t xml:space="preserve"> ca valoarea din buget care conduce la depășirea costului mediu unitar pe km de drum </w:t>
      </w:r>
      <w:r w:rsidR="002E0052" w:rsidRPr="000C4CB0">
        <w:rPr>
          <w:sz w:val="24"/>
          <w:szCs w:val="24"/>
        </w:rPr>
        <w:t xml:space="preserve">din </w:t>
      </w:r>
      <w:r w:rsidR="00FB4B51" w:rsidRPr="000C4CB0">
        <w:rPr>
          <w:sz w:val="24"/>
          <w:szCs w:val="24"/>
        </w:rPr>
        <w:t>Tabelul</w:t>
      </w:r>
      <w:r w:rsidR="002E0052" w:rsidRPr="000C4CB0">
        <w:rPr>
          <w:sz w:val="24"/>
          <w:szCs w:val="24"/>
        </w:rPr>
        <w:t xml:space="preserve"> </w:t>
      </w:r>
      <w:r w:rsidR="00B42A49" w:rsidRPr="000C4CB0">
        <w:rPr>
          <w:sz w:val="24"/>
          <w:szCs w:val="24"/>
        </w:rPr>
        <w:t>nr.</w:t>
      </w:r>
      <w:r w:rsidR="00FB4B51" w:rsidRPr="000C4CB0">
        <w:rPr>
          <w:sz w:val="24"/>
          <w:szCs w:val="24"/>
        </w:rPr>
        <w:t xml:space="preserve"> </w:t>
      </w:r>
      <w:r w:rsidR="00EB0EA2" w:rsidRPr="000C4CB0">
        <w:rPr>
          <w:sz w:val="24"/>
          <w:szCs w:val="24"/>
        </w:rPr>
        <w:t>2</w:t>
      </w:r>
      <w:r w:rsidR="000116AC">
        <w:rPr>
          <w:sz w:val="24"/>
          <w:szCs w:val="24"/>
        </w:rPr>
        <w:t xml:space="preserve"> (care nu respectă rezonabilitatea)</w:t>
      </w:r>
      <w:r w:rsidR="002E0052" w:rsidRPr="000C4CB0">
        <w:rPr>
          <w:sz w:val="24"/>
          <w:szCs w:val="24"/>
        </w:rPr>
        <w:t xml:space="preserve"> </w:t>
      </w:r>
      <w:r w:rsidR="00A67256" w:rsidRPr="000C4CB0">
        <w:rPr>
          <w:sz w:val="24"/>
          <w:szCs w:val="24"/>
        </w:rPr>
        <w:t xml:space="preserve">să fie trecută de solicitant pe coloana cheltuielilor neeligibile din bugetul indicativ din cererea de finanțare. După primirea noului buget prin </w:t>
      </w:r>
      <w:r w:rsidR="00A762A4" w:rsidRPr="000C4CB0">
        <w:rPr>
          <w:sz w:val="24"/>
          <w:szCs w:val="24"/>
        </w:rPr>
        <w:t>informații suplimentare</w:t>
      </w:r>
      <w:r w:rsidR="00A67256" w:rsidRPr="000C4CB0">
        <w:rPr>
          <w:sz w:val="24"/>
          <w:szCs w:val="24"/>
        </w:rPr>
        <w:t xml:space="preserve"> expertul va modifica bugetul prin micșorarea valorii totale eligibile a proiectului cu valoarea identificată ca fiind neeligibilă și va justifica în fișa de </w:t>
      </w:r>
      <w:r w:rsidR="00106963" w:rsidRPr="000C4CB0">
        <w:rPr>
          <w:sz w:val="24"/>
          <w:szCs w:val="24"/>
        </w:rPr>
        <w:t>verificare</w:t>
      </w:r>
      <w:r w:rsidR="00A67256" w:rsidRPr="000C4CB0">
        <w:rPr>
          <w:sz w:val="24"/>
          <w:szCs w:val="24"/>
        </w:rPr>
        <w:t xml:space="preserve"> la rubrica observații decizia luată</w:t>
      </w:r>
      <w:r w:rsidR="002E0052" w:rsidRPr="000C4CB0">
        <w:rPr>
          <w:sz w:val="24"/>
          <w:szCs w:val="24"/>
        </w:rPr>
        <w:t xml:space="preserve">. </w:t>
      </w:r>
    </w:p>
    <w:p w14:paraId="2A0683F8" w14:textId="567311EB" w:rsidR="00D145A9" w:rsidRPr="000C4CB0" w:rsidRDefault="00D145A9" w:rsidP="00180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Dacă în urma solicitării de </w:t>
      </w:r>
      <w:r w:rsidR="00060675" w:rsidRPr="000C4CB0">
        <w:rPr>
          <w:sz w:val="24"/>
          <w:szCs w:val="24"/>
        </w:rPr>
        <w:t>informații</w:t>
      </w:r>
      <w:r w:rsidRPr="000C4CB0">
        <w:rPr>
          <w:sz w:val="24"/>
          <w:szCs w:val="24"/>
        </w:rPr>
        <w:t xml:space="preserve"> suplimentare solicitantul nu furnizează noul buget conform solicitării, cheltuielile corespunzătoare</w:t>
      </w:r>
      <w:r w:rsidR="009E08D5">
        <w:rPr>
          <w:sz w:val="24"/>
          <w:szCs w:val="24"/>
        </w:rPr>
        <w:t xml:space="preserve"> (pentru care nu se determină caracterul rezonabil)</w:t>
      </w:r>
      <w:r w:rsidRPr="000C4CB0">
        <w:rPr>
          <w:sz w:val="24"/>
          <w:szCs w:val="24"/>
        </w:rPr>
        <w:t xml:space="preserve"> devin neeligibile </w:t>
      </w:r>
      <w:r w:rsidR="00060675" w:rsidRPr="000C4CB0">
        <w:rPr>
          <w:sz w:val="24"/>
          <w:szCs w:val="24"/>
        </w:rPr>
        <w:t>și</w:t>
      </w:r>
      <w:r w:rsidRPr="000C4CB0">
        <w:rPr>
          <w:sz w:val="24"/>
          <w:szCs w:val="24"/>
        </w:rPr>
        <w:t xml:space="preserve"> expertul modifică bugetul indicativ în sensul micșorării acestuia cu costurile corespunzătoare.</w:t>
      </w:r>
    </w:p>
    <w:p w14:paraId="5C403146" w14:textId="332E9098" w:rsidR="00A67256" w:rsidRPr="000C4CB0" w:rsidRDefault="00A67256" w:rsidP="0018050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7C4F743F" w14:textId="1C6DDEA1" w:rsidR="00F1468F" w:rsidRPr="000C4CB0" w:rsidRDefault="00DC6BBF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Î</w:t>
      </w:r>
      <w:r w:rsidR="004743E0" w:rsidRPr="000C4CB0">
        <w:rPr>
          <w:sz w:val="24"/>
          <w:szCs w:val="24"/>
        </w:rPr>
        <w:t xml:space="preserve">n cazul proiectelor </w:t>
      </w:r>
      <w:r w:rsidR="002E0052" w:rsidRPr="000C4CB0">
        <w:rPr>
          <w:sz w:val="24"/>
          <w:szCs w:val="24"/>
        </w:rPr>
        <w:t xml:space="preserve">care prevăd construcția/modernizarea în cadrul aceluiași proiect a mai multor drumuri de exploatare agricolă care au </w:t>
      </w:r>
      <w:r w:rsidR="00EB0EA2" w:rsidRPr="000C4CB0">
        <w:rPr>
          <w:sz w:val="24"/>
          <w:szCs w:val="24"/>
        </w:rPr>
        <w:t xml:space="preserve">categorii </w:t>
      </w:r>
      <w:r w:rsidR="00F1468F" w:rsidRPr="000C4CB0">
        <w:rPr>
          <w:sz w:val="24"/>
          <w:szCs w:val="24"/>
        </w:rPr>
        <w:t>ș</w:t>
      </w:r>
      <w:r w:rsidR="00EB0EA2" w:rsidRPr="000C4CB0">
        <w:rPr>
          <w:sz w:val="24"/>
          <w:szCs w:val="24"/>
        </w:rPr>
        <w:t xml:space="preserve">i/sau </w:t>
      </w:r>
      <w:r w:rsidR="004743E0" w:rsidRPr="000C4CB0">
        <w:rPr>
          <w:sz w:val="24"/>
          <w:szCs w:val="24"/>
        </w:rPr>
        <w:t xml:space="preserve">tipuri </w:t>
      </w:r>
      <w:r w:rsidR="002E0052" w:rsidRPr="000C4CB0">
        <w:rPr>
          <w:sz w:val="24"/>
          <w:szCs w:val="24"/>
        </w:rPr>
        <w:t xml:space="preserve">diferite </w:t>
      </w:r>
      <w:r w:rsidR="004743E0" w:rsidRPr="000C4CB0">
        <w:rPr>
          <w:sz w:val="24"/>
          <w:szCs w:val="24"/>
        </w:rPr>
        <w:t>de sisteme rutiere</w:t>
      </w:r>
      <w:r w:rsidR="00A437BC" w:rsidRPr="000C4CB0">
        <w:rPr>
          <w:sz w:val="24"/>
          <w:szCs w:val="24"/>
        </w:rPr>
        <w:t>,</w:t>
      </w:r>
      <w:r w:rsidR="004743E0" w:rsidRPr="000C4CB0">
        <w:rPr>
          <w:sz w:val="24"/>
          <w:szCs w:val="24"/>
        </w:rPr>
        <w:t xml:space="preserve"> analiza costurilor se va face at</w:t>
      </w:r>
      <w:r w:rsidRPr="000C4CB0">
        <w:rPr>
          <w:sz w:val="24"/>
          <w:szCs w:val="24"/>
        </w:rPr>
        <w:t>â</w:t>
      </w:r>
      <w:r w:rsidR="004743E0" w:rsidRPr="000C4CB0">
        <w:rPr>
          <w:sz w:val="24"/>
          <w:szCs w:val="24"/>
        </w:rPr>
        <w:t>t individual</w:t>
      </w:r>
      <w:r w:rsidRPr="000C4CB0">
        <w:rPr>
          <w:sz w:val="24"/>
          <w:szCs w:val="24"/>
        </w:rPr>
        <w:t>,</w:t>
      </w:r>
      <w:r w:rsidR="004743E0" w:rsidRPr="000C4CB0">
        <w:rPr>
          <w:sz w:val="24"/>
          <w:szCs w:val="24"/>
        </w:rPr>
        <w:t xml:space="preserve"> p</w:t>
      </w:r>
      <w:r w:rsidR="00A437BC" w:rsidRPr="000C4CB0">
        <w:rPr>
          <w:sz w:val="24"/>
          <w:szCs w:val="24"/>
        </w:rPr>
        <w:t>entru</w:t>
      </w:r>
      <w:r w:rsidR="004743E0" w:rsidRPr="000C4CB0">
        <w:rPr>
          <w:sz w:val="24"/>
          <w:szCs w:val="24"/>
        </w:rPr>
        <w:t xml:space="preserve"> fiecare tip de</w:t>
      </w:r>
      <w:r w:rsidR="002E0052" w:rsidRPr="000C4CB0">
        <w:rPr>
          <w:sz w:val="24"/>
          <w:szCs w:val="24"/>
        </w:rPr>
        <w:t xml:space="preserve"> </w:t>
      </w:r>
      <w:r w:rsidR="00EB0EA2" w:rsidRPr="000C4CB0">
        <w:rPr>
          <w:sz w:val="24"/>
          <w:szCs w:val="24"/>
        </w:rPr>
        <w:t>drum/</w:t>
      </w:r>
      <w:r w:rsidR="004743E0" w:rsidRPr="000C4CB0">
        <w:rPr>
          <w:sz w:val="24"/>
          <w:szCs w:val="24"/>
        </w:rPr>
        <w:t>sistem rutier</w:t>
      </w:r>
      <w:r w:rsidR="00A437BC" w:rsidRPr="000C4CB0">
        <w:rPr>
          <w:sz w:val="24"/>
          <w:szCs w:val="24"/>
        </w:rPr>
        <w:t>,</w:t>
      </w:r>
      <w:r w:rsidR="004743E0" w:rsidRPr="000C4CB0">
        <w:rPr>
          <w:sz w:val="24"/>
          <w:szCs w:val="24"/>
        </w:rPr>
        <w:t xml:space="preserve"> c</w:t>
      </w:r>
      <w:r w:rsidR="00A437BC" w:rsidRPr="000C4CB0">
        <w:rPr>
          <w:sz w:val="24"/>
          <w:szCs w:val="24"/>
        </w:rPr>
        <w:t>â</w:t>
      </w:r>
      <w:r w:rsidRPr="000C4CB0">
        <w:rPr>
          <w:sz w:val="24"/>
          <w:szCs w:val="24"/>
        </w:rPr>
        <w:t>t ș</w:t>
      </w:r>
      <w:r w:rsidR="004743E0" w:rsidRPr="000C4CB0">
        <w:rPr>
          <w:sz w:val="24"/>
          <w:szCs w:val="24"/>
        </w:rPr>
        <w:t>i pe</w:t>
      </w:r>
      <w:r w:rsidR="00A437BC" w:rsidRPr="000C4CB0">
        <w:rPr>
          <w:sz w:val="24"/>
          <w:szCs w:val="24"/>
        </w:rPr>
        <w:t xml:space="preserve"> total investiț</w:t>
      </w:r>
      <w:r w:rsidRPr="000C4CB0">
        <w:rPr>
          <w:sz w:val="24"/>
          <w:szCs w:val="24"/>
        </w:rPr>
        <w:t xml:space="preserve">ie. </w:t>
      </w:r>
    </w:p>
    <w:p w14:paraId="78666549" w14:textId="3E027DF0" w:rsidR="00901543" w:rsidRPr="000C4CB0" w:rsidRDefault="00DC6BBF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Analiza final</w:t>
      </w:r>
      <w:r w:rsidR="002E0052" w:rsidRPr="000C4CB0">
        <w:rPr>
          <w:sz w:val="24"/>
          <w:szCs w:val="24"/>
        </w:rPr>
        <w:t>ă</w:t>
      </w:r>
      <w:r w:rsidRPr="000C4CB0">
        <w:rPr>
          <w:sz w:val="24"/>
          <w:szCs w:val="24"/>
        </w:rPr>
        <w:t xml:space="preserve"> va viza î</w:t>
      </w:r>
      <w:r w:rsidR="004743E0" w:rsidRPr="000C4CB0">
        <w:rPr>
          <w:sz w:val="24"/>
          <w:szCs w:val="24"/>
        </w:rPr>
        <w:t>ncadrar</w:t>
      </w:r>
      <w:r w:rsidR="00660584" w:rsidRPr="000C4CB0">
        <w:rPr>
          <w:sz w:val="24"/>
          <w:szCs w:val="24"/>
        </w:rPr>
        <w:t>ea costurilor</w:t>
      </w:r>
      <w:r w:rsidRPr="000C4CB0">
        <w:rPr>
          <w:sz w:val="24"/>
          <w:szCs w:val="24"/>
        </w:rPr>
        <w:t xml:space="preserve"> total</w:t>
      </w:r>
      <w:r w:rsidR="00660584" w:rsidRPr="000C4CB0">
        <w:rPr>
          <w:sz w:val="24"/>
          <w:szCs w:val="24"/>
        </w:rPr>
        <w:t>e ale</w:t>
      </w:r>
      <w:r w:rsidRPr="000C4CB0">
        <w:rPr>
          <w:sz w:val="24"/>
          <w:szCs w:val="24"/>
        </w:rPr>
        <w:t xml:space="preserve"> investiție</w:t>
      </w:r>
      <w:r w:rsidR="00660584" w:rsidRPr="000C4CB0">
        <w:rPr>
          <w:sz w:val="24"/>
          <w:szCs w:val="24"/>
        </w:rPr>
        <w:t>i</w:t>
      </w:r>
      <w:r w:rsidRPr="000C4CB0">
        <w:rPr>
          <w:sz w:val="24"/>
          <w:szCs w:val="24"/>
        </w:rPr>
        <w:t xml:space="preserve"> î</w:t>
      </w:r>
      <w:r w:rsidR="004743E0" w:rsidRPr="000C4CB0">
        <w:rPr>
          <w:sz w:val="24"/>
          <w:szCs w:val="24"/>
        </w:rPr>
        <w:t xml:space="preserve">n </w:t>
      </w:r>
      <w:r w:rsidR="00F75E22" w:rsidRPr="000C4CB0">
        <w:rPr>
          <w:sz w:val="24"/>
          <w:szCs w:val="24"/>
        </w:rPr>
        <w:t>cos</w:t>
      </w:r>
      <w:r w:rsidR="004743E0" w:rsidRPr="000C4CB0">
        <w:rPr>
          <w:sz w:val="24"/>
          <w:szCs w:val="24"/>
        </w:rPr>
        <w:t>turile</w:t>
      </w:r>
      <w:r w:rsidRPr="000C4CB0">
        <w:rPr>
          <w:sz w:val="24"/>
          <w:szCs w:val="24"/>
        </w:rPr>
        <w:t xml:space="preserve"> medii</w:t>
      </w:r>
      <w:r w:rsidR="00660584" w:rsidRPr="000C4CB0">
        <w:rPr>
          <w:sz w:val="24"/>
          <w:szCs w:val="24"/>
        </w:rPr>
        <w:t xml:space="preserve"> </w:t>
      </w:r>
      <w:r w:rsidRPr="000C4CB0">
        <w:rPr>
          <w:sz w:val="24"/>
          <w:szCs w:val="24"/>
        </w:rPr>
        <w:t>de referință</w:t>
      </w:r>
      <w:r w:rsidR="00660584" w:rsidRPr="000C4CB0">
        <w:rPr>
          <w:sz w:val="24"/>
          <w:szCs w:val="24"/>
        </w:rPr>
        <w:t xml:space="preserve">, cu </w:t>
      </w:r>
      <w:r w:rsidR="00F1468F" w:rsidRPr="000C4CB0">
        <w:rPr>
          <w:sz w:val="24"/>
          <w:szCs w:val="24"/>
        </w:rPr>
        <w:t xml:space="preserve">posibila </w:t>
      </w:r>
      <w:r w:rsidR="00660584" w:rsidRPr="000C4CB0">
        <w:rPr>
          <w:sz w:val="24"/>
          <w:szCs w:val="24"/>
        </w:rPr>
        <w:t>marj</w:t>
      </w:r>
      <w:r w:rsidR="00F1468F" w:rsidRPr="000C4CB0">
        <w:rPr>
          <w:sz w:val="24"/>
          <w:szCs w:val="24"/>
        </w:rPr>
        <w:t>ă</w:t>
      </w:r>
      <w:r w:rsidR="00660584" w:rsidRPr="000C4CB0">
        <w:rPr>
          <w:sz w:val="24"/>
          <w:szCs w:val="24"/>
        </w:rPr>
        <w:t xml:space="preserve"> de costuri suplimentare, după caz</w:t>
      </w:r>
      <w:r w:rsidR="004743E0" w:rsidRPr="000C4CB0">
        <w:rPr>
          <w:sz w:val="24"/>
          <w:szCs w:val="24"/>
        </w:rPr>
        <w:t>.</w:t>
      </w:r>
    </w:p>
    <w:p w14:paraId="16C8601C" w14:textId="1A88E42D" w:rsidR="00BB06E3" w:rsidRPr="000C4CB0" w:rsidRDefault="00BB06E3" w:rsidP="00180506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>Drumurile cu alte dimensiuni sau cu altă structură a sistemului rutier se vor asimila categoriilor celor mai apropiate.</w:t>
      </w:r>
    </w:p>
    <w:p w14:paraId="4A6B2A95" w14:textId="0B9C937B" w:rsidR="00FB4B51" w:rsidRPr="006071C9" w:rsidRDefault="00E13DD0" w:rsidP="006071C9">
      <w:pPr>
        <w:ind w:firstLine="720"/>
        <w:jc w:val="both"/>
        <w:rPr>
          <w:sz w:val="24"/>
          <w:szCs w:val="24"/>
        </w:rPr>
      </w:pPr>
      <w:r w:rsidRPr="000C4CB0">
        <w:rPr>
          <w:sz w:val="24"/>
          <w:szCs w:val="24"/>
        </w:rPr>
        <w:t xml:space="preserve">Observație: prevederile din prezenta metodologie se pot completa cu cele din procedura specifică de evaluare, </w:t>
      </w:r>
      <w:r w:rsidR="00060675" w:rsidRPr="000C4CB0">
        <w:rPr>
          <w:sz w:val="24"/>
          <w:szCs w:val="24"/>
        </w:rPr>
        <w:t>fără</w:t>
      </w:r>
      <w:r w:rsidRPr="000C4CB0">
        <w:rPr>
          <w:sz w:val="24"/>
          <w:szCs w:val="24"/>
        </w:rPr>
        <w:t xml:space="preserve"> a li se aduce atingere</w:t>
      </w:r>
      <w:r w:rsidR="006071C9">
        <w:rPr>
          <w:sz w:val="24"/>
          <w:szCs w:val="24"/>
        </w:rPr>
        <w:t>.</w:t>
      </w:r>
    </w:p>
    <w:sectPr w:rsidR="00FB4B51" w:rsidRPr="006071C9" w:rsidSect="00430195">
      <w:pgSz w:w="11907" w:h="16839" w:code="9"/>
      <w:pgMar w:top="630" w:right="900" w:bottom="1440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A365" w14:textId="77777777" w:rsidR="004C4C35" w:rsidRDefault="004C4C35" w:rsidP="00627F6C">
      <w:pPr>
        <w:spacing w:after="0" w:line="240" w:lineRule="auto"/>
      </w:pPr>
      <w:r>
        <w:separator/>
      </w:r>
    </w:p>
  </w:endnote>
  <w:endnote w:type="continuationSeparator" w:id="0">
    <w:p w14:paraId="42226A4D" w14:textId="77777777" w:rsidR="004C4C35" w:rsidRDefault="004C4C35" w:rsidP="0062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0541" w14:textId="77777777" w:rsidR="004C4C35" w:rsidRDefault="004C4C35" w:rsidP="00627F6C">
      <w:pPr>
        <w:spacing w:after="0" w:line="240" w:lineRule="auto"/>
      </w:pPr>
      <w:r>
        <w:separator/>
      </w:r>
    </w:p>
  </w:footnote>
  <w:footnote w:type="continuationSeparator" w:id="0">
    <w:p w14:paraId="16BC51CD" w14:textId="77777777" w:rsidR="004C4C35" w:rsidRDefault="004C4C35" w:rsidP="0062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879"/>
    <w:multiLevelType w:val="hybridMultilevel"/>
    <w:tmpl w:val="6B9258D2"/>
    <w:lvl w:ilvl="0" w:tplc="D94487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54255"/>
    <w:multiLevelType w:val="hybridMultilevel"/>
    <w:tmpl w:val="2C7E6702"/>
    <w:lvl w:ilvl="0" w:tplc="B11AAA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C7B60"/>
    <w:multiLevelType w:val="hybridMultilevel"/>
    <w:tmpl w:val="74C41C62"/>
    <w:lvl w:ilvl="0" w:tplc="28966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0621"/>
    <w:multiLevelType w:val="hybridMultilevel"/>
    <w:tmpl w:val="BDFE55C8"/>
    <w:lvl w:ilvl="0" w:tplc="28966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16B7"/>
    <w:multiLevelType w:val="hybridMultilevel"/>
    <w:tmpl w:val="DF5A3FE8"/>
    <w:lvl w:ilvl="0" w:tplc="28966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30"/>
    <w:rsid w:val="000116AC"/>
    <w:rsid w:val="00014D27"/>
    <w:rsid w:val="00037673"/>
    <w:rsid w:val="00060610"/>
    <w:rsid w:val="00060675"/>
    <w:rsid w:val="000850D0"/>
    <w:rsid w:val="00093173"/>
    <w:rsid w:val="0009594B"/>
    <w:rsid w:val="000C4CB0"/>
    <w:rsid w:val="000D38B6"/>
    <w:rsid w:val="000E133B"/>
    <w:rsid w:val="000E7CFB"/>
    <w:rsid w:val="0010069B"/>
    <w:rsid w:val="0010197B"/>
    <w:rsid w:val="00106963"/>
    <w:rsid w:val="00132192"/>
    <w:rsid w:val="00153B7C"/>
    <w:rsid w:val="00176B12"/>
    <w:rsid w:val="00180506"/>
    <w:rsid w:val="00196D6F"/>
    <w:rsid w:val="001A5FD2"/>
    <w:rsid w:val="001A65BD"/>
    <w:rsid w:val="001C2446"/>
    <w:rsid w:val="001E1D6A"/>
    <w:rsid w:val="001E2A07"/>
    <w:rsid w:val="001E44BD"/>
    <w:rsid w:val="0022134B"/>
    <w:rsid w:val="00227512"/>
    <w:rsid w:val="00236A7C"/>
    <w:rsid w:val="002475AA"/>
    <w:rsid w:val="00257E24"/>
    <w:rsid w:val="00271B88"/>
    <w:rsid w:val="00272B03"/>
    <w:rsid w:val="00273536"/>
    <w:rsid w:val="002C2441"/>
    <w:rsid w:val="002D20EB"/>
    <w:rsid w:val="002E0052"/>
    <w:rsid w:val="002E254E"/>
    <w:rsid w:val="00306CDE"/>
    <w:rsid w:val="00370B3E"/>
    <w:rsid w:val="003A76E0"/>
    <w:rsid w:val="003B5584"/>
    <w:rsid w:val="003C15F5"/>
    <w:rsid w:val="004033E2"/>
    <w:rsid w:val="00404C6B"/>
    <w:rsid w:val="00406B70"/>
    <w:rsid w:val="00407CA1"/>
    <w:rsid w:val="00423FDA"/>
    <w:rsid w:val="004256D3"/>
    <w:rsid w:val="00430195"/>
    <w:rsid w:val="004722A0"/>
    <w:rsid w:val="0047288B"/>
    <w:rsid w:val="004743E0"/>
    <w:rsid w:val="004812C1"/>
    <w:rsid w:val="004C250A"/>
    <w:rsid w:val="004C4C35"/>
    <w:rsid w:val="004D56CC"/>
    <w:rsid w:val="004E6529"/>
    <w:rsid w:val="004E7C92"/>
    <w:rsid w:val="004F000A"/>
    <w:rsid w:val="00503891"/>
    <w:rsid w:val="0052573B"/>
    <w:rsid w:val="00532FA1"/>
    <w:rsid w:val="00537D29"/>
    <w:rsid w:val="00554CA1"/>
    <w:rsid w:val="00576B51"/>
    <w:rsid w:val="005810D5"/>
    <w:rsid w:val="005D0618"/>
    <w:rsid w:val="005E5C33"/>
    <w:rsid w:val="005F0A30"/>
    <w:rsid w:val="006071C9"/>
    <w:rsid w:val="00627F6C"/>
    <w:rsid w:val="0064478F"/>
    <w:rsid w:val="00660584"/>
    <w:rsid w:val="0068450A"/>
    <w:rsid w:val="00687E30"/>
    <w:rsid w:val="006E6857"/>
    <w:rsid w:val="006F2AAC"/>
    <w:rsid w:val="0074409B"/>
    <w:rsid w:val="0074762A"/>
    <w:rsid w:val="00760EA6"/>
    <w:rsid w:val="00793D0E"/>
    <w:rsid w:val="00797B7D"/>
    <w:rsid w:val="007A1DC7"/>
    <w:rsid w:val="007A743B"/>
    <w:rsid w:val="007E2FCB"/>
    <w:rsid w:val="008063B9"/>
    <w:rsid w:val="00813259"/>
    <w:rsid w:val="008149FB"/>
    <w:rsid w:val="00837655"/>
    <w:rsid w:val="00854081"/>
    <w:rsid w:val="00866214"/>
    <w:rsid w:val="00896FA5"/>
    <w:rsid w:val="008A2BE5"/>
    <w:rsid w:val="008B70B9"/>
    <w:rsid w:val="008C6E1E"/>
    <w:rsid w:val="008E5CAD"/>
    <w:rsid w:val="008E69FA"/>
    <w:rsid w:val="00901543"/>
    <w:rsid w:val="009253F7"/>
    <w:rsid w:val="009308B9"/>
    <w:rsid w:val="00955372"/>
    <w:rsid w:val="00972FAB"/>
    <w:rsid w:val="009B0280"/>
    <w:rsid w:val="009E08D5"/>
    <w:rsid w:val="009E2B8C"/>
    <w:rsid w:val="00A00729"/>
    <w:rsid w:val="00A156C8"/>
    <w:rsid w:val="00A15DD4"/>
    <w:rsid w:val="00A31E07"/>
    <w:rsid w:val="00A34E25"/>
    <w:rsid w:val="00A40839"/>
    <w:rsid w:val="00A437BC"/>
    <w:rsid w:val="00A630A3"/>
    <w:rsid w:val="00A67256"/>
    <w:rsid w:val="00A762A4"/>
    <w:rsid w:val="00A773C7"/>
    <w:rsid w:val="00A86877"/>
    <w:rsid w:val="00AB29BD"/>
    <w:rsid w:val="00AC5AED"/>
    <w:rsid w:val="00AD33F2"/>
    <w:rsid w:val="00AE35A4"/>
    <w:rsid w:val="00AF3F39"/>
    <w:rsid w:val="00B100F2"/>
    <w:rsid w:val="00B11027"/>
    <w:rsid w:val="00B12CCE"/>
    <w:rsid w:val="00B13BF3"/>
    <w:rsid w:val="00B21FFD"/>
    <w:rsid w:val="00B42A49"/>
    <w:rsid w:val="00B70865"/>
    <w:rsid w:val="00B81E5C"/>
    <w:rsid w:val="00B8683E"/>
    <w:rsid w:val="00B979D6"/>
    <w:rsid w:val="00BA6642"/>
    <w:rsid w:val="00BB06E3"/>
    <w:rsid w:val="00BD6F4F"/>
    <w:rsid w:val="00BF3E69"/>
    <w:rsid w:val="00C10E6E"/>
    <w:rsid w:val="00C272E7"/>
    <w:rsid w:val="00CC045E"/>
    <w:rsid w:val="00CC7CA0"/>
    <w:rsid w:val="00CD6BAF"/>
    <w:rsid w:val="00D073BE"/>
    <w:rsid w:val="00D145A9"/>
    <w:rsid w:val="00D96E0F"/>
    <w:rsid w:val="00DB6615"/>
    <w:rsid w:val="00DB7F8C"/>
    <w:rsid w:val="00DC6BBF"/>
    <w:rsid w:val="00DE754A"/>
    <w:rsid w:val="00DF0EFA"/>
    <w:rsid w:val="00E049B3"/>
    <w:rsid w:val="00E13DD0"/>
    <w:rsid w:val="00E62E67"/>
    <w:rsid w:val="00E6699B"/>
    <w:rsid w:val="00E72329"/>
    <w:rsid w:val="00E81968"/>
    <w:rsid w:val="00E8341C"/>
    <w:rsid w:val="00E94DE8"/>
    <w:rsid w:val="00EA5F87"/>
    <w:rsid w:val="00EB0EA2"/>
    <w:rsid w:val="00EB196D"/>
    <w:rsid w:val="00EB4FE3"/>
    <w:rsid w:val="00EC40E2"/>
    <w:rsid w:val="00EE083E"/>
    <w:rsid w:val="00EF7439"/>
    <w:rsid w:val="00F119D6"/>
    <w:rsid w:val="00F1468F"/>
    <w:rsid w:val="00F25ABF"/>
    <w:rsid w:val="00F35E73"/>
    <w:rsid w:val="00F631F6"/>
    <w:rsid w:val="00F641BC"/>
    <w:rsid w:val="00F71BC2"/>
    <w:rsid w:val="00F75E22"/>
    <w:rsid w:val="00F7695C"/>
    <w:rsid w:val="00FB4B51"/>
    <w:rsid w:val="00FD4C3E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96C1"/>
  <w15:chartTrackingRefBased/>
  <w15:docId w15:val="{F5B0E136-6E27-49DF-951E-F5FD07E2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1F6"/>
    <w:pPr>
      <w:ind w:left="720"/>
      <w:contextualSpacing/>
    </w:pPr>
  </w:style>
  <w:style w:type="table" w:styleId="TableGrid">
    <w:name w:val="Table Grid"/>
    <w:basedOn w:val="TableNormal"/>
    <w:uiPriority w:val="59"/>
    <w:rsid w:val="00BA664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7BC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BC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C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2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2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6C"/>
    <w:rPr>
      <w:lang w:val="ro-RO"/>
    </w:rPr>
  </w:style>
  <w:style w:type="character" w:customStyle="1" w:styleId="do1">
    <w:name w:val="do1"/>
    <w:basedOn w:val="DefaultParagraphFont"/>
    <w:rsid w:val="00196D6F"/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3B5584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4F9B-29BB-4984-96BA-CC6547DD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CONSTANTINESCU</dc:creator>
  <cp:keywords/>
  <dc:description/>
  <cp:lastModifiedBy>Cristian Georgescu</cp:lastModifiedBy>
  <cp:revision>23</cp:revision>
  <cp:lastPrinted>2023-10-16T09:51:00Z</cp:lastPrinted>
  <dcterms:created xsi:type="dcterms:W3CDTF">2023-10-04T05:22:00Z</dcterms:created>
  <dcterms:modified xsi:type="dcterms:W3CDTF">2023-10-17T04:28:00Z</dcterms:modified>
</cp:coreProperties>
</file>