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6E" w:rsidRDefault="005C7D6E" w:rsidP="005C7D6E">
      <w:pPr>
        <w:jc w:val="right"/>
        <w:rPr>
          <w:rFonts w:eastAsia="Times New Roman"/>
          <w:b/>
          <w:bCs/>
          <w:i/>
          <w:iCs/>
          <w:sz w:val="28"/>
          <w:szCs w:val="28"/>
          <w:lang w:val="ro-RO"/>
        </w:rPr>
      </w:pPr>
      <w:bookmarkStart w:id="0" w:name="_GoBack"/>
      <w:bookmarkEnd w:id="0"/>
      <w:r>
        <w:rPr>
          <w:rFonts w:eastAsia="Times New Roman"/>
          <w:b/>
          <w:bCs/>
          <w:i/>
          <w:iCs/>
          <w:sz w:val="28"/>
          <w:szCs w:val="28"/>
          <w:lang w:val="ro-RO"/>
        </w:rPr>
        <w:t>Anexa 9</w:t>
      </w:r>
    </w:p>
    <w:p w:rsidR="005C7D6E" w:rsidRDefault="005C7D6E" w:rsidP="005C7D6E">
      <w:pPr>
        <w:rPr>
          <w:rFonts w:eastAsia="Times New Roman"/>
          <w:b/>
          <w:bCs/>
          <w:i/>
          <w:iCs/>
          <w:sz w:val="28"/>
          <w:szCs w:val="28"/>
          <w:lang w:val="ro-RO"/>
        </w:rPr>
      </w:pPr>
    </w:p>
    <w:p w:rsidR="005C7D6E" w:rsidRDefault="005C7D6E" w:rsidP="005C7D6E">
      <w:pPr>
        <w:rPr>
          <w:rFonts w:eastAsia="Times New Roman"/>
          <w:b/>
          <w:bCs/>
          <w:i/>
          <w:iCs/>
          <w:sz w:val="28"/>
          <w:szCs w:val="28"/>
          <w:lang w:val="ro-RO"/>
        </w:rPr>
      </w:pPr>
      <w:r>
        <w:rPr>
          <w:rFonts w:eastAsia="Times New Roman"/>
          <w:b/>
          <w:bCs/>
          <w:i/>
          <w:iCs/>
          <w:sz w:val="28"/>
          <w:szCs w:val="28"/>
          <w:lang w:val="ro-RO"/>
        </w:rPr>
        <w:t>Specificații tehnice privind componența sistemelor pentru care se acordă sprijin sub forma costurilor standard</w:t>
      </w:r>
      <w:r w:rsidR="00A720C6">
        <w:rPr>
          <w:rFonts w:eastAsia="Times New Roman"/>
          <w:b/>
          <w:bCs/>
          <w:i/>
          <w:iCs/>
          <w:sz w:val="28"/>
          <w:szCs w:val="28"/>
          <w:lang w:val="ro-RO"/>
        </w:rPr>
        <w:t>*</w:t>
      </w:r>
      <w:r>
        <w:rPr>
          <w:rFonts w:eastAsia="Times New Roman"/>
          <w:b/>
          <w:bCs/>
          <w:i/>
          <w:iCs/>
          <w:sz w:val="28"/>
          <w:szCs w:val="28"/>
          <w:lang w:val="ro-RO"/>
        </w:rPr>
        <w:t xml:space="preserve"> </w:t>
      </w:r>
    </w:p>
    <w:p w:rsidR="005C7D6E" w:rsidRDefault="005C7D6E" w:rsidP="005C7D6E">
      <w:pPr>
        <w:rPr>
          <w:rFonts w:eastAsia="Times New Roman"/>
          <w:b/>
          <w:bCs/>
          <w:i/>
          <w:iCs/>
          <w:sz w:val="28"/>
          <w:szCs w:val="28"/>
          <w:lang w:val="ro-RO"/>
        </w:rPr>
      </w:pPr>
    </w:p>
    <w:p w:rsidR="005C7D6E" w:rsidRDefault="005C7D6E" w:rsidP="005C7D6E">
      <w:pPr>
        <w:rPr>
          <w:rFonts w:eastAsia="Times New Roman"/>
          <w:b/>
          <w:bCs/>
          <w:i/>
          <w:iCs/>
          <w:lang w:val="ro-RO"/>
        </w:rPr>
      </w:pP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b/>
          <w:bCs/>
          <w:i/>
          <w:iCs/>
          <w:lang w:val="ro-RO"/>
        </w:rPr>
        <w:t>I.</w:t>
      </w:r>
      <w:r>
        <w:rPr>
          <w:rFonts w:eastAsia="Times New Roman"/>
          <w:i/>
          <w:iCs/>
          <w:sz w:val="14"/>
          <w:szCs w:val="14"/>
          <w:lang w:val="ro-RO"/>
        </w:rPr>
        <w:t xml:space="preserve">                   </w:t>
      </w:r>
      <w:r>
        <w:rPr>
          <w:rFonts w:eastAsia="Times New Roman"/>
          <w:b/>
          <w:bCs/>
          <w:i/>
          <w:iCs/>
          <w:lang w:val="ro-RO"/>
        </w:rPr>
        <w:t xml:space="preserve">SISTEM ÎMPREJMUIRE </w:t>
      </w:r>
    </w:p>
    <w:p w:rsidR="005C7D6E" w:rsidRDefault="005C7D6E" w:rsidP="005C7D6E">
      <w:pPr>
        <w:rPr>
          <w:rFonts w:eastAsia="Times New Roman"/>
          <w:b/>
          <w:bCs/>
          <w:i/>
          <w:iCs/>
          <w:lang w:val="ro-RO"/>
        </w:rPr>
      </w:pP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b/>
          <w:bCs/>
          <w:i/>
          <w:iCs/>
          <w:lang w:val="ro-RO"/>
        </w:rPr>
        <w:t xml:space="preserve">Componență: </w:t>
      </w:r>
    </w:p>
    <w:p w:rsidR="005C7D6E" w:rsidRDefault="005C7D6E" w:rsidP="00A720C6">
      <w:pPr>
        <w:rPr>
          <w:rFonts w:eastAsia="Times New Roman"/>
          <w:i/>
          <w:iCs/>
          <w:lang w:val="ro-RO"/>
        </w:rPr>
      </w:pP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Spalieri din beton/metal;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>- Contravântuiri pentru rigidizare;</w:t>
      </w:r>
      <w:r>
        <w:rPr>
          <w:rFonts w:eastAsia="Times New Roman"/>
          <w:i/>
          <w:iCs/>
          <w:lang w:val="ro-RO"/>
        </w:rPr>
        <w:br/>
        <w:t xml:space="preserve">- Plasa sârmă galvanizată/zincată/plastifiată,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Sârme întindere plasă;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Sârmă ghimpată antiefracție;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Porți de acces pietonal și/sau auto (câte sunt necesare). </w:t>
      </w:r>
    </w:p>
    <w:p w:rsidR="00A720C6" w:rsidRPr="00A720C6" w:rsidRDefault="00A720C6" w:rsidP="00A720C6">
      <w:pPr>
        <w:rPr>
          <w:rFonts w:eastAsia="Times New Roman"/>
          <w:i/>
          <w:iCs/>
          <w:lang w:val="ro-RO"/>
        </w:rPr>
      </w:pPr>
    </w:p>
    <w:p w:rsidR="005C7D6E" w:rsidRDefault="005C7D6E" w:rsidP="005C7D6E">
      <w:pPr>
        <w:rPr>
          <w:rFonts w:eastAsia="Times New Roman"/>
          <w:b/>
          <w:bCs/>
          <w:i/>
          <w:iCs/>
          <w:lang w:val="ro-RO" w:eastAsia="ro-RO"/>
        </w:rPr>
      </w:pP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b/>
          <w:bCs/>
          <w:i/>
          <w:iCs/>
          <w:lang w:val="ro-RO" w:eastAsia="ro-RO"/>
        </w:rPr>
        <w:t>II.</w:t>
      </w:r>
      <w:r>
        <w:rPr>
          <w:rFonts w:eastAsia="Times New Roman"/>
          <w:i/>
          <w:iCs/>
          <w:sz w:val="14"/>
          <w:szCs w:val="14"/>
          <w:lang w:val="ro-RO" w:eastAsia="ro-RO"/>
        </w:rPr>
        <w:t xml:space="preserve">                </w:t>
      </w:r>
      <w:r>
        <w:rPr>
          <w:rFonts w:eastAsia="Times New Roman"/>
          <w:b/>
          <w:bCs/>
          <w:i/>
          <w:iCs/>
          <w:lang w:val="ro-RO" w:eastAsia="ro-RO"/>
        </w:rPr>
        <w:t xml:space="preserve">SISTEM IRIGARE LOCALIZATĂ </w:t>
      </w:r>
    </w:p>
    <w:p w:rsidR="005C7D6E" w:rsidRDefault="005C7D6E" w:rsidP="005C7D6E">
      <w:pPr>
        <w:rPr>
          <w:rFonts w:eastAsia="Times New Roman"/>
          <w:b/>
          <w:bCs/>
          <w:i/>
          <w:iCs/>
          <w:lang w:val="ro-RO" w:eastAsia="ro-RO"/>
        </w:rPr>
      </w:pP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b/>
          <w:bCs/>
          <w:i/>
          <w:iCs/>
          <w:lang w:val="ro-RO" w:eastAsia="ro-RO"/>
        </w:rPr>
        <w:t xml:space="preserve">Componență: </w:t>
      </w:r>
    </w:p>
    <w:p w:rsidR="005C7D6E" w:rsidRDefault="005C7D6E" w:rsidP="00A720C6">
      <w:pPr>
        <w:jc w:val="both"/>
        <w:rPr>
          <w:rFonts w:eastAsia="Times New Roman"/>
          <w:i/>
          <w:iCs/>
          <w:lang w:val="ro-RO"/>
        </w:rPr>
      </w:pP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stația de pompare: pompă electrică, panou electric, kit de accesorii pentru conexiune electrică, kit de accesorii pentru conexiune electrică, kit de împământare, kit protecție pentru funcționarea în uscat, conexiune pompă-filtru, kit de fitinguri și accesorii, unitate de aspirație;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stația de filtrare: filtru, supapa de reținere a impurităților, manometre aerisire, kit accesorii și fitinguri, valva pentru reglarea presiunii, valva aerisire, apometru, valvă manuală;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linie principală și secundară: țevi, fitinguri (adaptoare, coturi, teuri);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linie de picurare: robineți, linie de picurare cu picurători autocompensat, inele de capăt: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automatizare: controler, valve cu reductor presiune. </w:t>
      </w:r>
    </w:p>
    <w:p w:rsidR="005C7D6E" w:rsidRPr="005C7D6E" w:rsidRDefault="005C7D6E" w:rsidP="005C7D6E">
      <w:pPr>
        <w:rPr>
          <w:rFonts w:eastAsia="Times New Roman"/>
          <w:i/>
          <w:iCs/>
          <w:lang w:val="ro-RO"/>
        </w:rPr>
      </w:pPr>
    </w:p>
    <w:p w:rsidR="005C7D6E" w:rsidRDefault="005C7D6E" w:rsidP="005C7D6E">
      <w:pPr>
        <w:rPr>
          <w:rFonts w:eastAsia="Times New Roman"/>
          <w:b/>
          <w:bCs/>
          <w:i/>
          <w:iCs/>
          <w:lang w:val="ro-RO" w:eastAsia="ro-RO"/>
        </w:rPr>
      </w:pP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b/>
          <w:bCs/>
          <w:i/>
          <w:iCs/>
          <w:lang w:val="ro-RO" w:eastAsia="ro-RO"/>
        </w:rPr>
        <w:t>III.</w:t>
      </w:r>
      <w:r>
        <w:rPr>
          <w:rFonts w:eastAsia="Times New Roman"/>
          <w:i/>
          <w:iCs/>
          <w:sz w:val="14"/>
          <w:szCs w:val="14"/>
          <w:lang w:val="ro-RO" w:eastAsia="ro-RO"/>
        </w:rPr>
        <w:t xml:space="preserve">             </w:t>
      </w:r>
      <w:r>
        <w:rPr>
          <w:rFonts w:eastAsia="Times New Roman"/>
          <w:b/>
          <w:bCs/>
          <w:i/>
          <w:iCs/>
          <w:lang w:val="ro-RO" w:eastAsia="ro-RO"/>
        </w:rPr>
        <w:t xml:space="preserve">SISTEM FERTIRIGARE LOCALIZATĂ </w:t>
      </w:r>
    </w:p>
    <w:p w:rsidR="005C7D6E" w:rsidRDefault="005C7D6E" w:rsidP="005C7D6E">
      <w:pPr>
        <w:rPr>
          <w:rFonts w:eastAsia="Times New Roman"/>
          <w:i/>
          <w:iCs/>
          <w:lang w:val="ro-RO"/>
        </w:rPr>
      </w:pP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b/>
          <w:bCs/>
          <w:i/>
          <w:iCs/>
          <w:lang w:val="ro-RO" w:eastAsia="ro-RO"/>
        </w:rPr>
        <w:t xml:space="preserve">Componență: </w:t>
      </w:r>
      <w:r>
        <w:rPr>
          <w:rFonts w:eastAsia="Times New Roman"/>
          <w:i/>
          <w:iCs/>
          <w:lang w:val="ro-RO"/>
        </w:rPr>
        <w:t xml:space="preserve">La sistemul de irigare se adaugă: </w:t>
      </w:r>
    </w:p>
    <w:p w:rsidR="005C7D6E" w:rsidRDefault="005C7D6E" w:rsidP="005C7D6E">
      <w:pPr>
        <w:rPr>
          <w:rFonts w:eastAsia="Times New Roman"/>
          <w:i/>
          <w:iCs/>
          <w:lang w:val="ro-RO"/>
        </w:rPr>
      </w:pP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tablou de comandă pentru setare automată,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injector automat,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pompe dozare îngrășământ/acizi,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tancuri/bazine de fertilizare,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manometru pentru monitorizarea presiunii de lucru,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valve cu acționare rapidă,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senzori EC și pH,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fitinguri,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țevi PVC. </w:t>
      </w:r>
    </w:p>
    <w:p w:rsidR="005C7D6E" w:rsidRDefault="005C7D6E" w:rsidP="005C7D6E">
      <w:pPr>
        <w:rPr>
          <w:rFonts w:eastAsia="Times New Roman"/>
          <w:i/>
          <w:iCs/>
          <w:lang w:val="ro-RO"/>
        </w:rPr>
      </w:pPr>
      <w:r>
        <w:rPr>
          <w:rFonts w:ascii="Tahoma" w:eastAsia="Times New Roman" w:hAnsi="Tahoma" w:cs="Tahoma"/>
          <w:i/>
          <w:iCs/>
        </w:rPr>
        <w:lastRenderedPageBreak/>
        <w:br/>
      </w:r>
      <w:r>
        <w:rPr>
          <w:rFonts w:eastAsia="Times New Roman"/>
          <w:i/>
          <w:iCs/>
          <w:lang w:val="ro-RO"/>
        </w:rPr>
        <w:t xml:space="preserve">Notă: componentele sistemului trebuie să fie tratate UV și rezistente chimic la posibila acțiune a fertilizanților. </w:t>
      </w:r>
    </w:p>
    <w:p w:rsidR="005C7D6E" w:rsidRDefault="005C7D6E" w:rsidP="005C7D6E">
      <w:pPr>
        <w:rPr>
          <w:rFonts w:eastAsia="Times New Roman"/>
          <w:i/>
          <w:iCs/>
          <w:lang w:val="ro-RO"/>
        </w:rPr>
      </w:pPr>
    </w:p>
    <w:p w:rsidR="005C7D6E" w:rsidRDefault="005C7D6E" w:rsidP="005C7D6E">
      <w:pPr>
        <w:pStyle w:val="NormalWeb"/>
        <w:rPr>
          <w:i/>
          <w:iCs/>
          <w:lang w:val="ro-RO"/>
        </w:rPr>
      </w:pPr>
      <w:r>
        <w:rPr>
          <w:i/>
          <w:iCs/>
          <w:lang w:val="ro-RO"/>
        </w:rPr>
        <w:t> </w:t>
      </w:r>
    </w:p>
    <w:p w:rsidR="005C7D6E" w:rsidRDefault="005C7D6E" w:rsidP="00D927F0">
      <w:pPr>
        <w:jc w:val="both"/>
        <w:rPr>
          <w:rFonts w:eastAsia="Times New Roman"/>
          <w:i/>
          <w:iCs/>
          <w:lang w:val="ro-RO"/>
        </w:rPr>
      </w:pP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b/>
          <w:bCs/>
          <w:i/>
          <w:iCs/>
          <w:lang w:val="ro-RO"/>
        </w:rPr>
        <w:t xml:space="preserve">IV. SISTEM DE SUSȚINERE </w:t>
      </w:r>
      <w:r>
        <w:rPr>
          <w:rFonts w:eastAsia="Times New Roman"/>
          <w:i/>
          <w:iCs/>
          <w:lang w:val="ro-RO"/>
        </w:rPr>
        <w:t xml:space="preserve">constă dintr-o rețea de stâlpi de capăt, poziționați la început și sfârșit de rând, stâlpi intermediari și sârmele de susținere pentru pomi distribuite pe 2, 3 sau 4 etaje. Sistemul de ancorează la capetele de rând. Va fi adaptat pe specie și sistem de cultură. </w:t>
      </w:r>
    </w:p>
    <w:p w:rsidR="005C7D6E" w:rsidRDefault="005C7D6E" w:rsidP="005C7D6E">
      <w:pPr>
        <w:rPr>
          <w:rFonts w:eastAsia="Times New Roman"/>
          <w:b/>
          <w:bCs/>
          <w:i/>
          <w:iCs/>
          <w:lang w:val="ro-RO" w:eastAsia="ro-RO"/>
        </w:rPr>
      </w:pP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b/>
          <w:bCs/>
          <w:i/>
          <w:iCs/>
          <w:lang w:val="ro-RO" w:eastAsia="ro-RO"/>
        </w:rPr>
        <w:t xml:space="preserve">Componență: </w:t>
      </w:r>
    </w:p>
    <w:p w:rsidR="005C7D6E" w:rsidRDefault="005C7D6E" w:rsidP="005C7D6E">
      <w:pPr>
        <w:rPr>
          <w:rFonts w:eastAsia="Times New Roman"/>
          <w:i/>
          <w:iCs/>
          <w:lang w:val="ro-RO"/>
        </w:rPr>
      </w:pP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>-</w:t>
      </w:r>
      <w:r>
        <w:rPr>
          <w:rFonts w:eastAsia="Times New Roman"/>
          <w:i/>
          <w:iCs/>
          <w:sz w:val="14"/>
          <w:szCs w:val="14"/>
          <w:lang w:val="ro-RO"/>
        </w:rPr>
        <w:t xml:space="preserve">          </w:t>
      </w:r>
      <w:r>
        <w:rPr>
          <w:rFonts w:eastAsia="Times New Roman"/>
          <w:i/>
          <w:iCs/>
          <w:lang w:val="ro-RO"/>
        </w:rPr>
        <w:t xml:space="preserve">Stâlpi de susținere de capăt, realizați din beton precomprimat armat;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>-</w:t>
      </w:r>
      <w:r>
        <w:rPr>
          <w:rFonts w:eastAsia="Times New Roman"/>
          <w:i/>
          <w:iCs/>
          <w:sz w:val="14"/>
          <w:szCs w:val="14"/>
          <w:lang w:val="ro-RO"/>
        </w:rPr>
        <w:t xml:space="preserve">          </w:t>
      </w:r>
      <w:r>
        <w:rPr>
          <w:rFonts w:eastAsia="Times New Roman"/>
          <w:i/>
          <w:iCs/>
          <w:lang w:val="ro-RO"/>
        </w:rPr>
        <w:t xml:space="preserve">Stâlpi de susținere intermediari, realizați din beton precomprimat armat;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>-</w:t>
      </w:r>
      <w:r>
        <w:rPr>
          <w:rFonts w:eastAsia="Times New Roman"/>
          <w:i/>
          <w:iCs/>
          <w:sz w:val="14"/>
          <w:szCs w:val="14"/>
          <w:lang w:val="ro-RO"/>
        </w:rPr>
        <w:t xml:space="preserve">          </w:t>
      </w:r>
      <w:r>
        <w:rPr>
          <w:rFonts w:eastAsia="Times New Roman"/>
          <w:i/>
          <w:iCs/>
          <w:lang w:val="ro-RO"/>
        </w:rPr>
        <w:t xml:space="preserve">Placi antiscufundare metalice pentru stâlpi perimetrali;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>-</w:t>
      </w:r>
      <w:r>
        <w:rPr>
          <w:rFonts w:eastAsia="Times New Roman"/>
          <w:i/>
          <w:iCs/>
          <w:sz w:val="14"/>
          <w:szCs w:val="14"/>
          <w:lang w:val="ro-RO"/>
        </w:rPr>
        <w:t xml:space="preserve">          </w:t>
      </w:r>
      <w:r>
        <w:rPr>
          <w:rFonts w:eastAsia="Times New Roman"/>
          <w:i/>
          <w:iCs/>
          <w:lang w:val="ro-RO"/>
        </w:rPr>
        <w:t xml:space="preserve">Ancore realizate din bară oțel;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>-</w:t>
      </w:r>
      <w:r>
        <w:rPr>
          <w:rFonts w:eastAsia="Times New Roman"/>
          <w:i/>
          <w:iCs/>
          <w:sz w:val="14"/>
          <w:szCs w:val="14"/>
          <w:lang w:val="ro-RO"/>
        </w:rPr>
        <w:t xml:space="preserve">          </w:t>
      </w:r>
      <w:r>
        <w:rPr>
          <w:rFonts w:eastAsia="Times New Roman"/>
          <w:i/>
          <w:iCs/>
          <w:lang w:val="ro-RO"/>
        </w:rPr>
        <w:t xml:space="preserve">Fir oțel special;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>-</w:t>
      </w:r>
      <w:r>
        <w:rPr>
          <w:rFonts w:eastAsia="Times New Roman"/>
          <w:i/>
          <w:iCs/>
          <w:sz w:val="14"/>
          <w:szCs w:val="14"/>
          <w:lang w:val="ro-RO"/>
        </w:rPr>
        <w:t xml:space="preserve">          </w:t>
      </w:r>
      <w:r>
        <w:rPr>
          <w:rFonts w:eastAsia="Times New Roman"/>
          <w:i/>
          <w:iCs/>
          <w:lang w:val="ro-RO"/>
        </w:rPr>
        <w:t xml:space="preserve">Șufă (funie) din oțel;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>-</w:t>
      </w:r>
      <w:r>
        <w:rPr>
          <w:rFonts w:eastAsia="Times New Roman"/>
          <w:i/>
          <w:iCs/>
          <w:sz w:val="14"/>
          <w:szCs w:val="14"/>
          <w:lang w:val="ro-RO"/>
        </w:rPr>
        <w:t xml:space="preserve">          </w:t>
      </w:r>
      <w:r>
        <w:rPr>
          <w:rFonts w:eastAsia="Times New Roman"/>
          <w:i/>
          <w:iCs/>
          <w:lang w:val="ro-RO"/>
        </w:rPr>
        <w:t xml:space="preserve">Întinzătoare de șufăși sârme;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>-</w:t>
      </w:r>
      <w:r>
        <w:rPr>
          <w:rFonts w:eastAsia="Times New Roman"/>
          <w:i/>
          <w:iCs/>
          <w:sz w:val="14"/>
          <w:szCs w:val="14"/>
          <w:lang w:val="ro-RO"/>
        </w:rPr>
        <w:t xml:space="preserve">          </w:t>
      </w:r>
      <w:r>
        <w:rPr>
          <w:rFonts w:eastAsia="Times New Roman"/>
          <w:i/>
          <w:iCs/>
          <w:lang w:val="ro-RO"/>
        </w:rPr>
        <w:t xml:space="preserve">Bride spalieri intermediari și pentru șufe;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>-</w:t>
      </w:r>
      <w:r>
        <w:rPr>
          <w:rFonts w:eastAsia="Times New Roman"/>
          <w:i/>
          <w:iCs/>
          <w:sz w:val="14"/>
          <w:szCs w:val="14"/>
          <w:lang w:val="ro-RO"/>
        </w:rPr>
        <w:t xml:space="preserve">          </w:t>
      </w:r>
      <w:r>
        <w:rPr>
          <w:rFonts w:eastAsia="Times New Roman"/>
          <w:i/>
          <w:iCs/>
          <w:lang w:val="ro-RO"/>
        </w:rPr>
        <w:t xml:space="preserve">Tutori individuali (din bambus, lemn gudronat etc.) </w:t>
      </w:r>
    </w:p>
    <w:p w:rsidR="005C7D6E" w:rsidRDefault="005C7D6E" w:rsidP="005C7D6E">
      <w:pPr>
        <w:rPr>
          <w:rFonts w:eastAsia="Times New Roman"/>
          <w:i/>
          <w:iCs/>
          <w:lang w:val="ro-RO"/>
        </w:rPr>
      </w:pPr>
    </w:p>
    <w:p w:rsidR="005C7D6E" w:rsidRPr="005C7D6E" w:rsidRDefault="005C7D6E" w:rsidP="005C7D6E">
      <w:pPr>
        <w:pStyle w:val="NormalWeb"/>
        <w:rPr>
          <w:i/>
          <w:iCs/>
          <w:lang w:val="ro-RO"/>
        </w:rPr>
      </w:pPr>
      <w:r>
        <w:rPr>
          <w:i/>
          <w:iCs/>
          <w:lang w:val="ro-RO"/>
        </w:rPr>
        <w:t> 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b/>
          <w:bCs/>
          <w:i/>
          <w:iCs/>
          <w:lang w:val="ro-RO"/>
        </w:rPr>
        <w:t>IV.</w:t>
      </w:r>
      <w:r>
        <w:rPr>
          <w:rFonts w:eastAsia="Times New Roman"/>
          <w:i/>
          <w:iCs/>
          <w:sz w:val="14"/>
          <w:szCs w:val="14"/>
          <w:lang w:val="ro-RO"/>
        </w:rPr>
        <w:t xml:space="preserve">             </w:t>
      </w:r>
      <w:r>
        <w:rPr>
          <w:rFonts w:eastAsia="Times New Roman"/>
          <w:b/>
          <w:bCs/>
          <w:i/>
          <w:iCs/>
          <w:lang w:val="ro-RO"/>
        </w:rPr>
        <w:t xml:space="preserve">SISTEM PLASĂ ANTIGRINDINĂ </w:t>
      </w:r>
    </w:p>
    <w:p w:rsidR="005C7D6E" w:rsidRDefault="005C7D6E" w:rsidP="005C7D6E">
      <w:pPr>
        <w:rPr>
          <w:rFonts w:eastAsia="Times New Roman"/>
          <w:i/>
          <w:iCs/>
          <w:lang w:val="ro-RO"/>
        </w:rPr>
      </w:pP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b/>
          <w:bCs/>
          <w:i/>
          <w:iCs/>
          <w:lang w:val="ro-RO"/>
        </w:rPr>
        <w:t>Componență:</w:t>
      </w:r>
      <w:r>
        <w:rPr>
          <w:rFonts w:eastAsia="Times New Roman"/>
          <w:i/>
          <w:iCs/>
          <w:lang w:val="ro-RO"/>
        </w:rPr>
        <w:t xml:space="preserve">conține sistemul de susținere, la care se adaugă: </w:t>
      </w:r>
    </w:p>
    <w:p w:rsidR="005C7D6E" w:rsidRDefault="005C7D6E" w:rsidP="005C7D6E">
      <w:pPr>
        <w:rPr>
          <w:rFonts w:eastAsia="Times New Roman"/>
          <w:i/>
          <w:iCs/>
          <w:lang w:val="ro-RO"/>
        </w:rPr>
      </w:pP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plasa antigrindină rezistentă la UV;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stâlpi laterali;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stâlpi de colț;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sârmă de oțel pentru susținerea plasei antigrindină;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colier întinzător;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ancore;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șufă (funie) pentru ancorarea stâlpilor de colț și laterali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șufă (funie) pentru conectarea superioară transversală a spalierilor;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șufă (funie) pentru susținerea plasei antigrindină la capătul rândului;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cârlige;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capișoane spalieri;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coliere blocante, clipsuri pentru fixare și inele pentru legarea plasei antigrindină;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 xml:space="preserve">- lanț pentru strângerea plasei antigrindină. </w:t>
      </w:r>
    </w:p>
    <w:p w:rsidR="005C7D6E" w:rsidRDefault="005C7D6E" w:rsidP="005C7D6E">
      <w:pPr>
        <w:rPr>
          <w:rFonts w:eastAsia="Times New Roman"/>
          <w:i/>
          <w:iCs/>
          <w:lang w:val="ro-RO"/>
        </w:rPr>
      </w:pPr>
    </w:p>
    <w:p w:rsidR="005C7D6E" w:rsidRPr="005C7D6E" w:rsidRDefault="005C7D6E" w:rsidP="00D927F0">
      <w:pPr>
        <w:pStyle w:val="NormalWeb"/>
        <w:jc w:val="both"/>
        <w:rPr>
          <w:i/>
          <w:iCs/>
          <w:lang w:val="ro-RO"/>
        </w:rPr>
      </w:pPr>
      <w:r>
        <w:rPr>
          <w:rFonts w:ascii="Tahoma" w:eastAsia="Times New Roman" w:hAnsi="Tahoma" w:cs="Tahoma"/>
          <w:i/>
          <w:iCs/>
        </w:rPr>
        <w:lastRenderedPageBreak/>
        <w:br/>
      </w:r>
      <w:r>
        <w:rPr>
          <w:rFonts w:eastAsia="Times New Roman"/>
          <w:b/>
          <w:bCs/>
          <w:i/>
          <w:iCs/>
          <w:lang w:val="ro-RO"/>
        </w:rPr>
        <w:t>V. SISTEM PROTECȚIE ANTIPLOAIE -</w:t>
      </w:r>
      <w:r>
        <w:rPr>
          <w:rFonts w:eastAsia="Times New Roman"/>
          <w:i/>
          <w:iCs/>
          <w:lang w:val="ro-RO"/>
        </w:rPr>
        <w:t xml:space="preserve"> se instalează sub plasa sistemului antigrindină.Se utilizează aceeași structură de susținere a sistemului antigrindină.Pentru a face față solicitărilor datorate forței vântului, sistemul este asigurat cu ancoraje suplimentare. </w:t>
      </w:r>
    </w:p>
    <w:p w:rsidR="005C7D6E" w:rsidRDefault="005C7D6E" w:rsidP="005C7D6E">
      <w:pPr>
        <w:rPr>
          <w:rFonts w:eastAsia="Times New Roman"/>
          <w:i/>
          <w:iCs/>
          <w:lang w:val="ro-RO"/>
        </w:rPr>
      </w:pP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b/>
          <w:bCs/>
          <w:i/>
          <w:iCs/>
          <w:lang w:val="ro-RO"/>
        </w:rPr>
        <w:t>Componență:</w:t>
      </w:r>
      <w:r>
        <w:rPr>
          <w:rFonts w:eastAsia="Times New Roman"/>
          <w:i/>
          <w:iCs/>
          <w:lang w:val="ro-RO"/>
        </w:rPr>
        <w:t xml:space="preserve"> conține sistemul de plasă antigrindină, la care se adaugă: </w:t>
      </w:r>
    </w:p>
    <w:p w:rsidR="005C7D6E" w:rsidRDefault="005C7D6E" w:rsidP="005C7D6E">
      <w:pPr>
        <w:rPr>
          <w:rFonts w:eastAsia="Times New Roman"/>
          <w:i/>
          <w:iCs/>
          <w:lang w:val="ro-RO"/>
        </w:rPr>
      </w:pP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>-</w:t>
      </w:r>
      <w:r>
        <w:rPr>
          <w:rFonts w:eastAsia="Times New Roman"/>
          <w:i/>
          <w:iCs/>
          <w:sz w:val="14"/>
          <w:szCs w:val="14"/>
          <w:lang w:val="ro-RO"/>
        </w:rPr>
        <w:t xml:space="preserve">          </w:t>
      </w:r>
      <w:r>
        <w:rPr>
          <w:rFonts w:eastAsia="Times New Roman"/>
          <w:i/>
          <w:iCs/>
          <w:lang w:val="ro-RO"/>
        </w:rPr>
        <w:t xml:space="preserve">membrană antiploaie;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>-</w:t>
      </w:r>
      <w:r>
        <w:rPr>
          <w:rFonts w:eastAsia="Times New Roman"/>
          <w:i/>
          <w:iCs/>
          <w:sz w:val="14"/>
          <w:szCs w:val="14"/>
          <w:lang w:val="ro-RO"/>
        </w:rPr>
        <w:t xml:space="preserve">          </w:t>
      </w:r>
      <w:r>
        <w:rPr>
          <w:rFonts w:eastAsia="Times New Roman"/>
          <w:i/>
          <w:iCs/>
          <w:lang w:val="ro-RO"/>
        </w:rPr>
        <w:t xml:space="preserve">coardă elastică;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>-</w:t>
      </w:r>
      <w:r>
        <w:rPr>
          <w:rFonts w:eastAsia="Times New Roman"/>
          <w:i/>
          <w:iCs/>
          <w:sz w:val="14"/>
          <w:szCs w:val="14"/>
          <w:lang w:val="ro-RO"/>
        </w:rPr>
        <w:t xml:space="preserve">          </w:t>
      </w:r>
      <w:r>
        <w:rPr>
          <w:rFonts w:eastAsia="Times New Roman"/>
          <w:i/>
          <w:iCs/>
          <w:lang w:val="ro-RO"/>
        </w:rPr>
        <w:t xml:space="preserve">cârlig din plastic pentru tensionarea membranei,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>-</w:t>
      </w:r>
      <w:r>
        <w:rPr>
          <w:rFonts w:eastAsia="Times New Roman"/>
          <w:i/>
          <w:iCs/>
          <w:sz w:val="14"/>
          <w:szCs w:val="14"/>
          <w:lang w:val="ro-RO"/>
        </w:rPr>
        <w:t xml:space="preserve">          </w:t>
      </w:r>
      <w:r>
        <w:rPr>
          <w:rFonts w:eastAsia="Times New Roman"/>
          <w:i/>
          <w:iCs/>
          <w:lang w:val="ro-RO"/>
        </w:rPr>
        <w:t xml:space="preserve">cârlig din plastic pentru tensionarea laterală;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>-</w:t>
      </w:r>
      <w:r>
        <w:rPr>
          <w:rFonts w:eastAsia="Times New Roman"/>
          <w:i/>
          <w:iCs/>
          <w:sz w:val="14"/>
          <w:szCs w:val="14"/>
          <w:lang w:val="ro-RO"/>
        </w:rPr>
        <w:t xml:space="preserve">          </w:t>
      </w:r>
      <w:r>
        <w:rPr>
          <w:rFonts w:eastAsia="Times New Roman"/>
          <w:i/>
          <w:iCs/>
          <w:lang w:val="ro-RO"/>
        </w:rPr>
        <w:t xml:space="preserve">cârlig din plastic pentru fixarea superioară; </w:t>
      </w:r>
      <w:r>
        <w:rPr>
          <w:rFonts w:ascii="Tahoma" w:eastAsia="Times New Roman" w:hAnsi="Tahoma" w:cs="Tahoma"/>
          <w:i/>
          <w:iCs/>
        </w:rPr>
        <w:br/>
      </w:r>
      <w:r>
        <w:rPr>
          <w:rFonts w:eastAsia="Times New Roman"/>
          <w:i/>
          <w:iCs/>
          <w:lang w:val="ro-RO"/>
        </w:rPr>
        <w:t>-</w:t>
      </w:r>
      <w:r>
        <w:rPr>
          <w:rFonts w:eastAsia="Times New Roman"/>
          <w:i/>
          <w:iCs/>
          <w:sz w:val="14"/>
          <w:szCs w:val="14"/>
          <w:lang w:val="ro-RO"/>
        </w:rPr>
        <w:t xml:space="preserve">          </w:t>
      </w:r>
      <w:r>
        <w:rPr>
          <w:rFonts w:eastAsia="Times New Roman"/>
          <w:i/>
          <w:iCs/>
          <w:lang w:val="ro-RO"/>
        </w:rPr>
        <w:t xml:space="preserve">lanț pentru strângerea membranei. </w:t>
      </w:r>
    </w:p>
    <w:p w:rsidR="005C7D6E" w:rsidRDefault="005C7D6E" w:rsidP="005C7D6E">
      <w:pPr>
        <w:rPr>
          <w:rFonts w:eastAsia="Times New Roman"/>
          <w:i/>
          <w:iCs/>
          <w:color w:val="FF0000"/>
          <w:lang w:val="ro-RO"/>
        </w:rPr>
      </w:pPr>
    </w:p>
    <w:p w:rsidR="00A720C6" w:rsidRDefault="00A720C6" w:rsidP="005C7D6E">
      <w:pPr>
        <w:rPr>
          <w:rFonts w:eastAsia="Times New Roman"/>
          <w:i/>
          <w:iCs/>
          <w:color w:val="FF0000"/>
          <w:lang w:val="ro-RO"/>
        </w:rPr>
      </w:pPr>
    </w:p>
    <w:p w:rsidR="00A720C6" w:rsidRPr="00A82D48" w:rsidRDefault="00A720C6" w:rsidP="00A720C6">
      <w:pPr>
        <w:pStyle w:val="NoSpacing"/>
        <w:jc w:val="both"/>
        <w:rPr>
          <w:rFonts w:cs="Times New Roman"/>
          <w:sz w:val="24"/>
          <w:szCs w:val="24"/>
          <w:lang w:val="ro-RO"/>
        </w:rPr>
      </w:pPr>
      <w:r w:rsidRPr="00A82D48">
        <w:rPr>
          <w:rFonts w:cs="Times New Roman"/>
          <w:lang w:val="en-GB"/>
        </w:rPr>
        <w:t xml:space="preserve">* </w:t>
      </w:r>
      <w:r w:rsidRPr="00A82D48">
        <w:rPr>
          <w:rFonts w:cs="Times New Roman"/>
          <w:sz w:val="24"/>
          <w:szCs w:val="24"/>
          <w:lang w:val="ro-RO"/>
        </w:rPr>
        <w:t xml:space="preserve">Dacă investiția nu respectă semnificativ specificațiile prevăzute în această anexă, sprijinul nu poate fi acordat sub forma costurilor standard și contribuției în natură (de exemplu: proiectele care prevăd cheltuieli cu sistem de susținere clasic, ce nu poate fi utilizat pentru instalarea sistemelor de protecție antigrindină și antiploaie). </w:t>
      </w:r>
    </w:p>
    <w:p w:rsidR="00A720C6" w:rsidRPr="00A82D48" w:rsidRDefault="00A720C6" w:rsidP="00A720C6">
      <w:pPr>
        <w:pStyle w:val="NoSpacing"/>
        <w:jc w:val="both"/>
        <w:rPr>
          <w:rFonts w:cs="Times New Roman"/>
          <w:sz w:val="24"/>
          <w:szCs w:val="24"/>
          <w:lang w:val="ro-RO"/>
        </w:rPr>
      </w:pPr>
    </w:p>
    <w:p w:rsidR="00A720C6" w:rsidRPr="00A82D48" w:rsidRDefault="00A720C6" w:rsidP="00A720C6">
      <w:pPr>
        <w:pStyle w:val="NoSpacing"/>
        <w:jc w:val="both"/>
        <w:rPr>
          <w:rFonts w:cs="Times New Roman"/>
        </w:rPr>
      </w:pPr>
      <w:r w:rsidRPr="00A82D48">
        <w:rPr>
          <w:rFonts w:cs="Times New Roman"/>
          <w:sz w:val="24"/>
          <w:szCs w:val="24"/>
          <w:lang w:val="ro-RO"/>
        </w:rPr>
        <w:t xml:space="preserve">În acest caz, rezonabilitatea prețurilor este asigurată, după caz, prin: </w:t>
      </w:r>
    </w:p>
    <w:p w:rsidR="00A720C6" w:rsidRPr="00A82D48" w:rsidRDefault="00A720C6" w:rsidP="00A720C6">
      <w:pPr>
        <w:pStyle w:val="NoSpacing"/>
        <w:jc w:val="both"/>
        <w:rPr>
          <w:rFonts w:cs="Times New Roman"/>
          <w:sz w:val="24"/>
          <w:szCs w:val="24"/>
          <w:lang w:val="ro-RO"/>
        </w:rPr>
      </w:pPr>
      <w:r w:rsidRPr="00A82D48">
        <w:rPr>
          <w:rFonts w:cs="Times New Roman"/>
          <w:sz w:val="24"/>
          <w:szCs w:val="24"/>
          <w:lang w:val="ro-RO"/>
        </w:rPr>
        <w:t>- respectarea limitelor de preţuri din baza de date a AFIR;</w:t>
      </w:r>
    </w:p>
    <w:p w:rsidR="00A720C6" w:rsidRPr="00A82D48" w:rsidRDefault="00A720C6" w:rsidP="00A720C6">
      <w:pPr>
        <w:pStyle w:val="NoSpacing"/>
        <w:jc w:val="both"/>
        <w:rPr>
          <w:rFonts w:cs="Times New Roman"/>
          <w:sz w:val="24"/>
          <w:szCs w:val="24"/>
        </w:rPr>
      </w:pPr>
      <w:r w:rsidRPr="00A82D48">
        <w:rPr>
          <w:rFonts w:cs="Times New Roman"/>
          <w:sz w:val="24"/>
          <w:szCs w:val="24"/>
          <w:lang w:val="ro-RO"/>
        </w:rPr>
        <w:t xml:space="preserve">- prezentarea a două oferte pentru bunuri şi servicii a căror valoare este mai mare de 15.000 Euro și o ofertă pentru bunuri şi servicii a caror valoare este mai mică de 15.000 Euro. </w:t>
      </w:r>
    </w:p>
    <w:p w:rsidR="009C2DD3" w:rsidRDefault="009C2DD3"/>
    <w:sectPr w:rsidR="009C2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E8"/>
    <w:rsid w:val="00154BE8"/>
    <w:rsid w:val="005C7D6E"/>
    <w:rsid w:val="009C2DD3"/>
    <w:rsid w:val="00A720C6"/>
    <w:rsid w:val="00D927F0"/>
    <w:rsid w:val="00F4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9D1B4-C0C5-4143-AF3A-CC42AF08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D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7D6E"/>
    <w:pPr>
      <w:spacing w:before="100" w:beforeAutospacing="1" w:after="100" w:afterAutospacing="1"/>
    </w:pPr>
  </w:style>
  <w:style w:type="paragraph" w:styleId="NoSpacing">
    <w:name w:val="No Spacing"/>
    <w:qFormat/>
    <w:rsid w:val="00A720C6"/>
    <w:pPr>
      <w:suppressAutoHyphens/>
      <w:spacing w:after="0" w:line="240" w:lineRule="auto"/>
    </w:pPr>
    <w:rPr>
      <w:rFonts w:ascii="Calibri" w:eastAsia="Calibri" w:hAnsi="Calibri" w:cs="Calibri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BODIL</dc:creator>
  <cp:keywords/>
  <dc:description/>
  <cp:lastModifiedBy>Iulia BODIL</cp:lastModifiedBy>
  <cp:revision>1</cp:revision>
  <dcterms:created xsi:type="dcterms:W3CDTF">2022-03-22T06:30:00Z</dcterms:created>
  <dcterms:modified xsi:type="dcterms:W3CDTF">2023-10-19T06:48:00Z</dcterms:modified>
</cp:coreProperties>
</file>